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Inhibition and transcriptional silencing of a subtilisin-like proprotein convertase, PACE4/SPC4, reduces the branching morphogenesis of and AQP5 expression in rat embryonic submandibular gland, 第21回 歯科基礎医学会賞,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唾液腺における水チャネルAQP5のLPSによるdown-regulationの機構, 第53回唾液腺学会奨励賞, 日本唾液腺学会, 2009年12月.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廣島 佑香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Shosaikoto increases calprotectin expression in human oral epithelial cells, 日本歯科保存学会奨励賞,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日本歯科保存学会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唾液腺発生におけるサチライシン様前駆体蛋白質変換酵素PACE4の生理機能解明, 徳島大学歯学部若手研究奨励賞,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2012年7月.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H27年度ベストメンター賞,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長谷川 敬展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長谷川 敬展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基礎生物学実験D, 令和4年度「教養教育賞」,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