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27,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none"/>
        </w:rPr>
        <w:t>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colloidal silica suspension mixing on porosity of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502-507,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Widyasri Prananingrum, Yoshihito Naito, Silvia Galli, Jiyoung Bae, Kazumitsu Sekine,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Yoritoki Tomotake, Ann Wennerberg, Ryo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Bone ingrowth of various porous titanium scaffolds produced by a moldless and space holder technique: An in vivo study in rabbits, </w:t>
      </w:r>
      <w:r>
        <w:rPr>
          <w:rFonts w:ascii="" w:hAnsi="" w:cs="" w:eastAsia=""/>
          <w:b w:val="false"/>
          <w:i w:val="true"/>
          <w:strike w:val="false"/>
          <w:color w:val="000000"/>
          <w:sz w:val="20"/>
          <w:u w:val="single"/>
        </w:rPr>
        <w:t>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581-589,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