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口臭症と唾液生理活性物質の関連性,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129-141,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Kawai, Akinobu Takaki, Atsuko Nakatsuka, Jun Wada,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Tetsuya Yasunaka, Kazuko Koike, Ryuichiro Tsuzaki, Kazuyuki Matsumoto, Yasuhiro Miyake, Hidenori Shiraha, Manabu Morita,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Hydrogen-rich water prevents progression of non-alcoholic steatohepatitis and accompanying hepatocarcinogenesis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912-921,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Ekuni, Takaaki Tomofuji, Yasumasa Endo, Kenta Kasuyama, Koichiro Irie,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Shinsuke Mizutani, Azusa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Hydrogen-rich water prevents lipid deposition in the descending aorta in a rat periodontitis model.,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1615-1622,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酸化ストレスと歯周病,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periodontal disease to oxidative stress and life style, </w:t>
      </w:r>
      <w:r>
        <w:rPr>
          <w:rFonts w:ascii="" w:hAnsi="" w:cs="" w:eastAsia=""/>
          <w:b w:val="false"/>
          <w:i w:val="true"/>
          <w:strike w:val="false"/>
          <w:color w:val="000000"/>
          <w:sz w:val="20"/>
          <w:u w:val="none"/>
        </w:rPr>
        <w:t xml:space="preserve">National Scientific Seminar in Periodontics, </w:t>
      </w:r>
      <w:r>
        <w:rPr>
          <w:rFonts w:ascii="" w:hAnsi="" w:cs="" w:eastAsia=""/>
          <w:b w:val="false"/>
          <w:i w:val="false"/>
          <w:strike w:val="false"/>
          <w:color w:val="000000"/>
          <w:sz w:val="20"/>
          <w:u w:val="none"/>
        </w:rPr>
        <w:t>Makassar,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initiation of atherosclerosis induced by periodontitis in the rat, </w:t>
      </w:r>
      <w:r>
        <w:rPr>
          <w:rFonts w:ascii="" w:hAnsi="" w:cs="" w:eastAsia=""/>
          <w:b w:val="false"/>
          <w:i w:val="true"/>
          <w:strike w:val="false"/>
          <w:color w:val="000000"/>
          <w:sz w:val="20"/>
          <w:u w:val="none"/>
        </w:rPr>
        <w:t xml:space="preserve">Europerio7,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progression of non-alcoholic steatohepatitis and accompanying hepatocarcinogenesis compared with pioglitazone in mice model, </w:t>
      </w:r>
      <w:r>
        <w:rPr>
          <w:rFonts w:ascii="" w:hAnsi="" w:cs="" w:eastAsia=""/>
          <w:b w:val="false"/>
          <w:i w:val="true"/>
          <w:strike w:val="false"/>
          <w:color w:val="000000"/>
          <w:sz w:val="20"/>
          <w:u w:val="none"/>
        </w:rPr>
        <w:t xml:space="preserve">UEGW,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Norito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Infection Control Awareness among American and Japanese Dental Hygienist Students, </w:t>
      </w:r>
      <w:r>
        <w:rPr>
          <w:rFonts w:ascii="" w:hAnsi="" w:cs="" w:eastAsia=""/>
          <w:b w:val="false"/>
          <w:i w:val="true"/>
          <w:strike w:val="false"/>
          <w:color w:val="000000"/>
          <w:sz w:val="20"/>
          <w:u w:val="none"/>
        </w:rPr>
        <w:t xml:space="preserve">IADR,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酸化ストレスと歯科疾患, </w:t>
      </w:r>
      <w:r>
        <w:rPr>
          <w:rFonts w:ascii="" w:hAnsi="" w:cs="" w:eastAsia=""/>
          <w:b w:val="false"/>
          <w:i w:val="true"/>
          <w:strike w:val="false"/>
          <w:color w:val="000000"/>
          <w:sz w:val="20"/>
          <w:u w:val="none"/>
        </w:rPr>
        <w:t xml:space="preserve">抗酸化歯科学術大会,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歯周病メインテナンス期患者における歯周病の進行と全身の酸化ストレスとの関連,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ラット歯肉コラーゲンの加齢変化に対するトマリナ®の効果,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歯周病対策としての水素水の有効性, </w:t>
      </w:r>
      <w:r>
        <w:rPr>
          <w:rFonts w:ascii="" w:hAnsi="" w:cs="" w:eastAsia=""/>
          <w:b w:val="false"/>
          <w:i w:val="true"/>
          <w:strike w:val="false"/>
          <w:color w:val="000000"/>
          <w:sz w:val="20"/>
          <w:u w:val="none"/>
        </w:rPr>
        <w:t xml:space="preserve">関西ウォーター研究会講演会,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Masako Terao, Akinobu Takaki, Takayuki Maruyama, Hiroki Oe, Tetsuya Yasunaka,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Kazufumi Nakamura, Takaaki Tomofuji, Takahito Yagi, Hiroshi Sadamori, Yuzo Umeda, Susumu Shinoura, Ryuichi Yoshida, Kazuhiro Nouso, Daisuke Ekuni, Kazuko Koike, Fusao Ikeda, Hidenori Shiraha, Manabu Morita, Hiroshi Ito,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Potentially Pulmonary Hypertensive Patients with Liver Cirrhosis: A Case Control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2815-2826,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88-91,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3210-3216,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38-43,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185-189,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