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症例から見るインプラント技工の実際 5 即時インプラント補綴法 2)従来法,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Extra Issue 2004, </w:t>
      </w:r>
      <w:r>
        <w:rPr>
          <w:rFonts w:ascii="" w:hAnsi="" w:cs="" w:eastAsia=""/>
          <w:b w:val="false"/>
          <w:i w:val="false"/>
          <w:strike w:val="false"/>
          <w:color w:val="000000"/>
          <w:sz w:val="20"/>
          <w:u w:val="none"/>
        </w:rPr>
        <w:t>132-133,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チュートリアル授業における医療面接課題,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義歯床用裏装材,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123-124,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上顎右側側切歯先天性欠如症例にインプラント治療を行った1症例,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549-550,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部分床義歯の咬合採得, </w:t>
      </w:r>
      <w:r>
        <w:rPr>
          <w:rFonts w:ascii="" w:hAnsi="" w:cs="" w:eastAsia=""/>
          <w:b w:val="false"/>
          <w:i w:val="true"/>
          <w:strike w:val="false"/>
          <w:color w:val="000000"/>
          <w:sz w:val="20"/>
          <w:u w:val="none"/>
        </w:rPr>
        <w:t xml:space="preserve">日本補綴歯科学会雑誌,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231-240,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下顎両側遊離端欠損にコーヌステレスコープ義歯を用いた1症例,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Laurent Franco, H Pierre Rompre, Pierre Grandmont de,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A mandibular advancement appliance reduces pain and rhythmic masticatory muscle activity in patients with morning headache.,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308-311,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藤崎 翔,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臨床研修歯科医が参加した学校歯科検診についてのアンケート調査, </w:t>
      </w:r>
      <w:r>
        <w:rPr>
          <w:rFonts w:ascii="" w:hAnsi="" w:cs="" w:eastAsia=""/>
          <w:b w:val="false"/>
          <w:i w:val="true"/>
          <w:strike w:val="false"/>
          <w:color w:val="000000"/>
          <w:sz w:val="20"/>
          <w:u w:val="none"/>
        </w:rPr>
        <w:t xml:space="preserve">第3回総合歯科協議会総会・学術大会ー総合歯科医療に関する学術研究セミナー2010ー,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Yamaguchi,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 P Rompré, C Manzini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 Lavigne : </w:t>
      </w:r>
      <w:r>
        <w:rPr>
          <w:rFonts w:ascii="" w:hAnsi="" w:cs="" w:eastAsia=""/>
          <w:b w:val="false"/>
          <w:i w:val="false"/>
          <w:strike w:val="false"/>
          <w:color w:val="000000"/>
          <w:sz w:val="20"/>
          <w:u w:val="none"/>
        </w:rPr>
        <w:t xml:space="preserve">Comparison of ambulatory and polysomnographic recording of jaw muscle activity during sleep in normal subjects.,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accuracy of resin composite for a facing crown, </w:t>
      </w:r>
      <w:r>
        <w:rPr>
          <w:rFonts w:ascii="" w:hAnsi="" w:cs="" w:eastAsia=""/>
          <w:b w:val="false"/>
          <w:i w:val="true"/>
          <w:strike w:val="false"/>
          <w:color w:val="000000"/>
          <w:sz w:val="20"/>
          <w:u w:val="none"/>
        </w:rPr>
        <w:t xml:space="preserve">The tenth International Symposium on Biomaterials,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咬合再構成により顎関節雑音を除去しQOLを向上した症例, </w:t>
      </w:r>
      <w:r>
        <w:rPr>
          <w:rFonts w:ascii="" w:hAnsi="" w:cs="" w:eastAsia=""/>
          <w:b w:val="false"/>
          <w:i w:val="true"/>
          <w:strike w:val="false"/>
          <w:color w:val="000000"/>
          <w:sz w:val="20"/>
          <w:u w:val="none"/>
        </w:rPr>
        <w:t xml:space="preserve">日本補綴歯科学会 中国・四国支部学術大会 プログラム・抄録集,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モントリオール大学留学中，睡眠研究で咬耗を扱った研究, </w:t>
      </w:r>
      <w:r>
        <w:rPr>
          <w:rFonts w:ascii="" w:hAnsi="" w:cs="" w:eastAsia=""/>
          <w:b w:val="false"/>
          <w:i w:val="true"/>
          <w:strike w:val="false"/>
          <w:color w:val="000000"/>
          <w:sz w:val="20"/>
          <w:u w:val="none"/>
        </w:rPr>
        <w:t xml:space="preserve">連携機能を活用した口腔からQOL向上を目指す研究 プログラム・抄録集, </w:t>
      </w:r>
      <w:r>
        <w:rPr>
          <w:rFonts w:ascii="" w:hAnsi="" w:cs="" w:eastAsia=""/>
          <w:b w:val="false"/>
          <w:i w:val="false"/>
          <w:strike w:val="false"/>
          <w:color w:val="000000"/>
          <w:sz w:val="20"/>
          <w:u w:val="none"/>
        </w:rPr>
        <w:t>45,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歯科臨床イヤーノート2014, クイッテセンス出版, 東京,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SECTION1 歯科診療の流れ,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Clotilde Maria Carra, T Nelly Huynh, H Pierre Rompré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Females with sleep bruxism show lower theta and alpha electroencephalographic activity irrespective of transient morning masticatory muscle pain.,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歯学科における模擬患者(SP)参加型教育についての報告,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咬合再構成により顎関節雑音を消失させ咀嚼障害が改善した症例,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Jean-François Gagnon, Y Jacques Montplaisir, B Ronald Postuma, H Pierre Rompré, T Nelly Huynh, Takafumi Kato, 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bruxism and oromandibular myoclonus in rapid eye movement sleep behavior disorder: a preliminary report.,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直樹, 山田 幸夫, 富永 賢,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津村 希望, 石田 修,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上下顎フルマウスインプラント症例における咬合採得法-ゴシックアーチトレーサーの抱擁について-, </w:t>
      </w:r>
      <w:r>
        <w:rPr>
          <w:rFonts w:ascii="" w:hAnsi="" w:cs="" w:eastAsia=""/>
          <w:b w:val="false"/>
          <w:i w:val="true"/>
          <w:strike w:val="false"/>
          <w:color w:val="000000"/>
          <w:sz w:val="20"/>
          <w:u w:val="none"/>
        </w:rPr>
        <w:t xml:space="preserve">日本史か技工士学会中国四国支部第8回学術大会,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下顎臼歯中間欠損に対してインプラント治療を行った1症例, </w:t>
      </w:r>
      <w:r>
        <w:rPr>
          <w:rFonts w:ascii="" w:hAnsi="" w:cs="" w:eastAsia=""/>
          <w:b w:val="false"/>
          <w:i w:val="true"/>
          <w:strike w:val="false"/>
          <w:color w:val="000000"/>
          <w:sz w:val="20"/>
          <w:u w:val="none"/>
        </w:rPr>
        <w:t xml:space="preserve">日本口腔インプラント学会誌,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Ji-young Bae,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77-86,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両側下顎第一大臼歯中間欠損に対してインプラント治療を行った1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E253-E254,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 2020年4月.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107474, 2021.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5653-5662,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Iwamoto, Michiko Takahashi, Hiromichi Maeda, Hiroaki Takeuchi, Jumpei Uchiyama, Takako Ujihara, Keizo Nagasaki, Kazuhiro Hanazaki, Satoru Seo,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Shigenobu Matsuzaki : </w:t>
      </w:r>
      <w:r>
        <w:rPr>
          <w:rFonts w:ascii="" w:hAnsi="" w:cs="" w:eastAsia=""/>
          <w:b w:val="false"/>
          <w:i w:val="false"/>
          <w:strike w:val="false"/>
          <w:color w:val="000000"/>
          <w:sz w:val="20"/>
          <w:u w:val="none"/>
        </w:rPr>
        <w:t xml:space="preserve">Analysis of the life cycle of Helicobacter pylori bacteriophage KHP40 belonging to the genus Schmidvirus,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false"/>
          <w:strike w:val="false"/>
          <w:color w:val="000000"/>
          <w:sz w:val="20"/>
          <w:u w:val="none"/>
        </w:rPr>
        <w:t>fnae082,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Yoichiro Shirogane, Yu Usami, Masashi Okumura, 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Kazunori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Anti-VEGFR2 neutralising antibody slows the progression of multistep oral carcinogenesis,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 Kurita, N Uzawa, H Nakayama, T Abe, S Ibaraki, Y Ohyama, K Uchida, H Sato, S Miyabe, T Abé, N Kakimoto, A Kaida, T Sugiura, M Kioi, A Danjo,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O Hasegawa, T Tanaka, N Ueda, T Hasegawa, S Asoda, H Katsuta, S Yanamoto, S Yamada, D Takeda, T Suzuki,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Kirita : </w:t>
      </w:r>
      <w:r>
        <w:rPr>
          <w:rFonts w:ascii="" w:hAnsi="" w:cs="" w:eastAsia=""/>
          <w:b w:val="false"/>
          <w:i w:val="false"/>
          <w:strike w:val="false"/>
          <w:color w:val="000000"/>
          <w:sz w:val="20"/>
          <w:u w:val="none"/>
        </w:rPr>
        <w:t xml:space="preserve">Japanese clinical practice guidelines for oral cancer,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第37回一般社団法人日本顎関節学会総会・学術大会を通して,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1072,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Yukio Yoshioka, Takaaki Okanishi, Yuma Ishida, Kanako Sugawara, Kie Nakatani, Jumpei Shirakawa,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Two cases of mandibular reconstruction using the custom-made plates made in Japan, </w:t>
      </w:r>
      <w:r>
        <w:rPr>
          <w:rFonts w:ascii="" w:hAnsi="" w:cs="" w:eastAsia=""/>
          <w:b w:val="false"/>
          <w:i w:val="true"/>
          <w:strike w:val="false"/>
          <w:color w:val="000000"/>
          <w:sz w:val="20"/>
          <w:u w:val="none"/>
        </w:rPr>
        <w:t xml:space="preserve">16th Asian Congress of Oral &amp; Maxillofacial Surgery, </w:t>
      </w:r>
      <w:r>
        <w:rPr>
          <w:rFonts w:ascii="" w:hAnsi="" w:cs="" w:eastAsia=""/>
          <w:b w:val="false"/>
          <w:i w:val="false"/>
          <w:strike w:val="false"/>
          <w:color w:val="000000"/>
          <w:sz w:val="20"/>
          <w:u w:val="none"/>
        </w:rPr>
        <w:t>Chennai, India,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711-725, 2024年10月.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