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7"/>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and insulin resistance.,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88-92, 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4145-4150,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S.205,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S-330,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Nobuhara, Masao Saotome, Tomoyuki Watanabe,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Mitochondrial dysfunction caused by saturated fatty acid loading induces myocardial insulin-resistance in differentiated H9c2 myocytes: a novel ex vivo myocardial insulin-resistance model.,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955-966,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 Chisato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Salivary Gland Chronic Inflammation and the Endocrine Function of Adipocytes in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A161,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安芸 菜奈子, 小杉 知里,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遊離脂肪酸の内因性リガンドとしての唾液腺上皮細胞に対する影響: アディポネクチンの効果,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S-312,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土井 康文, 向井 直子, 平川 洋一郎, 二宮 利治, 秦 淳, 福原 正代, 志方 健太郎, 小澤 未央, 内田 和宏, 城田 知子,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北園 孝成, 清原 裕 : </w:t>
      </w:r>
      <w:r>
        <w:rPr>
          <w:rFonts w:ascii="" w:hAnsi="" w:cs="" w:eastAsia=""/>
          <w:b w:val="false"/>
          <w:i w:val="false"/>
          <w:strike w:val="false"/>
          <w:color w:val="000000"/>
          <w:sz w:val="20"/>
          <w:u w:val="none"/>
        </w:rPr>
        <w:t xml:space="preserve">地域一般住民におけるマグネシウム摂取量と2型糖尿病の発症リスク:久山町研究,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S.289,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坂東 由記子,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Umeno, Mototada Shichiri, Noriko Ishida, Yoshiko Hashimoto,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Kohzoh Yoshino, Yoshihisa Hagihara, Nanako Aki,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Yasuhiko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Yoshida : </w:t>
      </w:r>
      <w:r>
        <w:rPr>
          <w:rFonts w:ascii="" w:hAnsi="" w:cs="" w:eastAsia=""/>
          <w:b w:val="false"/>
          <w:i w:val="false"/>
          <w:strike w:val="false"/>
          <w:color w:val="000000"/>
          <w:sz w:val="20"/>
          <w:u w:val="none"/>
        </w:rPr>
        <w:t xml:space="preserve">Singlet oxygen induced products of linoleates, 10- and 12-(Z,E)-hydroxyoctadecadienoic acids (HODE), can be potential biomarkers for early detection of type 2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e63542,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Naujok,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Lenzen : </w:t>
      </w:r>
      <w:r>
        <w:rPr>
          <w:rFonts w:ascii="" w:hAnsi="" w:cs="" w:eastAsia=""/>
          <w:b w:val="false"/>
          <w:i w:val="false"/>
          <w:strike w:val="false"/>
          <w:color w:val="000000"/>
          <w:sz w:val="20"/>
          <w:u w:val="none"/>
        </w:rPr>
        <w:t xml:space="preserve">Effect of substrate rigidity in tissue culture on the function of insulin-secreting INS-1E cells.,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Watanabe, Masao Saotome, Mamoru Nobuhara, Atsushi Sakamoto,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Roles of mitochondrial fragmentation and reactive oxygen species in mitochondrial dysfunction and myocardial insulin resistance.,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実施計画書からみた治験における支援業務スコア化の試み, </w:t>
      </w:r>
      <w:r>
        <w:rPr>
          <w:rFonts w:ascii="" w:hAnsi="" w:cs="" w:eastAsia=""/>
          <w:b w:val="false"/>
          <w:i w:val="true"/>
          <w:strike w:val="false"/>
          <w:color w:val="000000"/>
          <w:sz w:val="20"/>
          <w:u w:val="none"/>
        </w:rPr>
        <w:t xml:space="preserve">第13回CRCと臨床試験のあり方を考える会議,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Linda Garthwaite, Kenneth Hsu, Hyouna Yoo, Sang-Ho Park, L Carolyn Geczy, K Rakesh 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Cristan Herbert : </w:t>
      </w:r>
      <w:r>
        <w:rPr>
          <w:rFonts w:ascii="" w:hAnsi="" w:cs="" w:eastAsia=""/>
          <w:b w:val="false"/>
          <w:i w:val="false"/>
          <w:strike w:val="false"/>
          <w:color w:val="000000"/>
          <w:sz w:val="20"/>
          <w:u w:val="none"/>
        </w:rPr>
        <w:t xml:space="preserve">ISU201 enhances the resolution of airway inflammation in a mouse model of an acute exacerbation of asthma.,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405629, 2015.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732-742,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ICAM-1 and E-selectin Expression in Vascular Endothelial Cells via an IL-1-Dependent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A127,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単球における遊離脂肪酸のIL-1βおよびIL-1 receptor antagonist(Ra)産生に対する効果 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単球における遊離脂肪酸のIL-1betaおよび IL-1 receptor antagonist(Ra)産生に対する効果:血管内皮細胞の接着因子発現との関連性,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S-459,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161,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2981-2989,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1346-1355,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1176-1184,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15-17,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1"/>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