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2012, Best Teacher of the year 2012, 徳島大学医学部, Mar. 2013.</w:t>
      </w:r>
    </w:p>
    <w:p>
      <w:pPr>
        <w:numPr>
          <w:numId w:val="13"/>
        </w:numPr>
        <w:autoSpaceDE w:val="off"/>
        <w:autoSpaceDN w:val="off"/>
        <w:spacing w:line="-240" w:lineRule="auto"/>
        <w:ind w:left="30"/>
      </w:pPr>
      <w:r>
        <w:rPr>
          <w:rFonts w:ascii="" w:hAnsi="" w:cs="" w:eastAsia=""/>
          <w:b w:val="false"/>
          <w:i w:val="false"/>
          <w:strike w:val="false"/>
          <w:color w:val="000000"/>
          <w:sz w:val="20"/>
          <w:u w:val="none"/>
        </w:rPr>
        <w:t>Paradoxical regulation of human FGF21 by both fasting and feeding signals: is FGF21 a nutritional adaptation factor ?, ネスレ栄養科学会議 論文賞, ネスレ栄養科学会議,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Paradoxical regulation of human FGF21 by both fasting and feeding signals: is FGF21 a nutritional adaptation factor?, ネスレ栄養科学会議 論文賞, Nestle, 2012年9月.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2015年2月.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医科栄養学科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jejuniの宿主細胞内生存戦略に関する検討, 若手研究者奨励賞, 日本細菌学会中国・四国支部,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jejuni汚染対策に向けたUVA-LEDの有用性について, 優秀賞, 日本カンピロバクター研究会, 2017年12月.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スダチ由来ポリメトキシフラボン・スダチチンの概日リズム調節作用と肝脂質代謝改善作用, 第77回トピックス賞(第77回日本栄養・食糧学会大会),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スダチ由来ポリメトキシフラボン・スダチチンの概日リズム調整作用と肝脂質代謝改善作用, 第77回日本栄養・食糧学会大会トピックス賞,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スダチに含まれるスダチチンが概日リズムを調節する生理活性を有することを発見 ，肝臓の脂質代謝を改善することも明らかにし，スダチの有効活用により本県の農業分野等にも貢献, 令和5年度徳島県科学技術大賞 科学技術振興部門,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徳島大学大学院医師薬学研究部長表彰,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