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ナズルル イスラム, </w:t>
      </w:r>
      <w:r>
        <w:rPr>
          <w:rFonts w:ascii="" w:hAnsi="" w:cs="" w:eastAsia=""/>
          <w:b w:val="true"/>
          <w:i w:val="false"/>
          <w:strike w:val="false"/>
          <w:color w:val="000000"/>
          <w:sz w:val="20"/>
          <w:u w:val="single"/>
        </w:rPr>
        <w:t>岩澤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アリールクムレン及び関連化合物とテトラシアノエチレンの反応による特異な環状化合物の生成,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a tricyclodecadiene derivative,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574-576,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Tetraarylallene with Tetracyanoethylene: Generation of Novel 4,10c-Diazaacephenanthrylene, </w:t>
      </w:r>
      <w:r>
        <w:rPr>
          <w:rFonts w:ascii="" w:hAnsi="" w:cs="" w:eastAsia=""/>
          <w:b w:val="false"/>
          <w:i w:val="true"/>
          <w:strike w:val="false"/>
          <w:color w:val="000000"/>
          <w:sz w:val="20"/>
          <w:u w:val="none"/>
        </w:rPr>
        <w:t xml:space="preserve">The 8th International Symposium on Functional pi-Electron Synstems, </w:t>
      </w:r>
      <w:r>
        <w:rPr>
          <w:rFonts w:ascii="" w:hAnsi="" w:cs="" w:eastAsia=""/>
          <w:b w:val="false"/>
          <w:i w:val="false"/>
          <w:strike w:val="false"/>
          <w:color w:val="000000"/>
          <w:sz w:val="20"/>
          <w:u w:val="none"/>
        </w:rPr>
        <w:t>Graz,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Nazrul Islam,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Cyclotrimerization of Tetraphenyl[5]cumulene (Tetraphenylhexapentaene) to Sterically Overcrowded Tricyclodecadiene Derivative, </w:t>
      </w:r>
      <w:r>
        <w:rPr>
          <w:rFonts w:ascii="" w:hAnsi="" w:cs="" w:eastAsia=""/>
          <w:b w:val="false"/>
          <w:i w:val="true"/>
          <w:strike w:val="false"/>
          <w:color w:val="000000"/>
          <w:sz w:val="20"/>
          <w:u w:val="none"/>
        </w:rPr>
        <w:t xml:space="preserve">The 8th International Symposium on Functional pi-Electron Systems, </w:t>
      </w:r>
      <w:r>
        <w:rPr>
          <w:rFonts w:ascii="" w:hAnsi="" w:cs="" w:eastAsia=""/>
          <w:b w:val="false"/>
          <w:i w:val="false"/>
          <w:strike w:val="false"/>
          <w:color w:val="000000"/>
          <w:sz w:val="20"/>
          <w:u w:val="none"/>
        </w:rPr>
        <w:t>Graz, Jul.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Furuita, Noriko Tarashima, </w:t>
      </w:r>
      <w:r>
        <w:rPr>
          <w:rFonts w:ascii="" w:hAnsi="" w:cs="" w:eastAsia=""/>
          <w:b w:val="true"/>
          <w:i w:val="false"/>
          <w:strike w:val="false"/>
          <w:color w:val="000000"/>
          <w:sz w:val="20"/>
          <w:u w:val="single"/>
        </w:rPr>
        <w:t>Noriaki Minakawa</w:t>
      </w:r>
      <w:r>
        <w:rPr>
          <w:rFonts w:ascii="" w:hAnsi="" w:cs="" w:eastAsia=""/>
          <w:b w:val="true"/>
          <w:i w:val="false"/>
          <w:strike w:val="false"/>
          <w:color w:val="000000"/>
          <w:sz w:val="20"/>
          <w:u w:val="none"/>
        </w:rPr>
        <w:t>, Yasuo Komatsu, Akira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Chojiro Kojima : </w:t>
      </w:r>
      <w:r>
        <w:rPr>
          <w:rFonts w:ascii="" w:hAnsi="" w:cs="" w:eastAsia=""/>
          <w:b w:val="false"/>
          <w:i w:val="false"/>
          <w:strike w:val="false"/>
          <w:color w:val="000000"/>
          <w:sz w:val="20"/>
          <w:u w:val="none"/>
        </w:rPr>
        <w:t xml:space="preserve">NMR study of the DNA duplex containing a thermally stable base-pairing motif, </w:t>
      </w:r>
      <w:r>
        <w:rPr>
          <w:rFonts w:ascii="" w:hAnsi="" w:cs="" w:eastAsia=""/>
          <w:b w:val="false"/>
          <w:i w:val="true"/>
          <w:strike w:val="false"/>
          <w:color w:val="000000"/>
          <w:sz w:val="20"/>
          <w:u w:val="none"/>
        </w:rPr>
        <w:t xml:space="preserve">Nucleic acids symposium series,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Fukuyoshi, </w:t>
      </w:r>
      <w:r>
        <w:rPr>
          <w:rFonts w:ascii="" w:hAnsi="" w:cs="" w:eastAsia=""/>
          <w:b w:val="true"/>
          <w:i w:val="false"/>
          <w:strike w:val="false"/>
          <w:color w:val="000000"/>
          <w:sz w:val="20"/>
          <w:u w:val="single"/>
        </w:rPr>
        <w:t>Takashi Ooi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Nakagaki : </w:t>
      </w:r>
      <w:r>
        <w:rPr>
          <w:rFonts w:ascii="" w:hAnsi="" w:cs="" w:eastAsia=""/>
          <w:b w:val="false"/>
          <w:i w:val="false"/>
          <w:strike w:val="false"/>
          <w:color w:val="000000"/>
          <w:sz w:val="20"/>
          <w:u w:val="none"/>
        </w:rPr>
        <w:t xml:space="preserve">Crystal Structure of 2-[1-(2,4-Dinitrophenyl)ethyl]-1,10-Phenanthroline, </w:t>
      </w:r>
      <w:r>
        <w:rPr>
          <w:rFonts w:ascii="" w:hAnsi="" w:cs="" w:eastAsia=""/>
          <w:b w:val="false"/>
          <w:i w:val="true"/>
          <w:strike w:val="false"/>
          <w:color w:val="000000"/>
          <w:sz w:val="20"/>
          <w:u w:val="single"/>
        </w:rPr>
        <w:t>X-ray Structure Analysis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55-56,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Yasuhiko Kawamura</w:t>
      </w:r>
      <w:r>
        <w:rPr>
          <w:rFonts w:ascii="" w:hAnsi="" w:cs="" w:eastAsia=""/>
          <w:b w:val="true"/>
          <w:i w:val="false"/>
          <w:strike w:val="false"/>
          <w:color w:val="000000"/>
          <w:sz w:val="20"/>
          <w:u w:val="none"/>
        </w:rPr>
        <w:t xml:space="preserve">, Nazrul Islam, Kazuo Hida, </w:t>
      </w:r>
      <w:r>
        <w:rPr>
          <w:rFonts w:ascii="" w:hAnsi="" w:cs="" w:eastAsia=""/>
          <w:b w:val="true"/>
          <w:i w:val="false"/>
          <w:strike w:val="false"/>
          <w:color w:val="000000"/>
          <w:sz w:val="20"/>
          <w:u w:val="single"/>
        </w:rPr>
        <w:t>Masaki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Reactions of Tetraaryl[5]cumulene: Cyclotrimerization and Charge-Transfer Reactions with Tetracyanoethene, </w:t>
      </w:r>
      <w:r>
        <w:rPr>
          <w:rFonts w:ascii="" w:hAnsi="" w:cs="" w:eastAsia=""/>
          <w:b w:val="false"/>
          <w:i w:val="true"/>
          <w:strike w:val="false"/>
          <w:color w:val="000000"/>
          <w:sz w:val="20"/>
          <w:u w:val="none"/>
        </w:rPr>
        <w:t xml:space="preserve">13th International Symposium on Novel Aromatic Compounds, </w:t>
      </w:r>
      <w:r>
        <w:rPr>
          <w:rFonts w:ascii="" w:hAnsi="" w:cs="" w:eastAsia=""/>
          <w:b w:val="false"/>
          <w:i w:val="false"/>
          <w:strike w:val="false"/>
          <w:color w:val="000000"/>
          <w:sz w:val="20"/>
          <w:u w:val="none"/>
        </w:rPr>
        <w:t>Luxembourg, Jul. 2009.</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