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15-16,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Nobuyuki Itsuki,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Analyses of the characteristics of potential and cross-talk at each electrode in electro-oculogram.,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9-12,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689, 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【小児の眼科疾患】 弱視, </w:t>
      </w:r>
      <w:r>
        <w:rPr>
          <w:rFonts w:ascii="" w:hAnsi="" w:cs="" w:eastAsia=""/>
          <w:b w:val="false"/>
          <w:i w:val="true"/>
          <w:strike w:val="false"/>
          <w:color w:val="000000"/>
          <w:sz w:val="20"/>
          <w:u w:val="single"/>
        </w:rPr>
        <w:t>チャイルド ヘルス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406-408,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【知っておきたい「眼疾患」】 目やに(眼脂)，充血があった場合,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929-933,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眼内悪性リンパ腫の鑑別のために硝子体生検を施行した17例の検討,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抗アクアポリン4抗体陽性視神経炎の8例,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発症初期から経過が追えた眼トキソカラ症の1例,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抗アクアポリン抗体陽性視神経炎の9例,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メトトレキサート硝子体注射が有効であった眼内悪性リンパ腫の1例,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真知子,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網膜静脈周囲炎が顕著であったMEWDSの小児例,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コントラスト感度と弱視, </w:t>
      </w:r>
      <w:r>
        <w:rPr>
          <w:rFonts w:ascii="" w:hAnsi="" w:cs="" w:eastAsia=""/>
          <w:b w:val="false"/>
          <w:i w:val="true"/>
          <w:strike w:val="false"/>
          <w:color w:val="000000"/>
          <w:sz w:val="20"/>
          <w:u w:val="none"/>
        </w:rPr>
        <w:t xml:space="preserve">第115回日本眼科学会総会 シンポジウム発表,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血管新生緑内障で発見された眼サルコイドーシスの2例,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眼サルコイドーシスから心サルコイドーシスを来たした1例,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眼科医局での男女共同参画の取り組みについて, </w:t>
      </w:r>
      <w:r>
        <w:rPr>
          <w:rFonts w:ascii="" w:hAnsi="" w:cs="" w:eastAsia=""/>
          <w:b w:val="false"/>
          <w:i w:val="true"/>
          <w:strike w:val="false"/>
          <w:color w:val="000000"/>
          <w:sz w:val="20"/>
          <w:u w:val="none"/>
        </w:rPr>
        <w:t xml:space="preserve">日本の眼科,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内藤 毅 : </w:t>
      </w:r>
      <w:r>
        <w:rPr>
          <w:rFonts w:ascii="" w:hAnsi="" w:cs="" w:eastAsia=""/>
          <w:b w:val="false"/>
          <w:i w:val="false"/>
          <w:strike w:val="false"/>
          <w:color w:val="000000"/>
          <w:sz w:val="20"/>
          <w:u w:val="none"/>
        </w:rPr>
        <w:t xml:space="preserve">臨床報告 肥厚性硬膜炎による両眼視神経症の1例,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1769-1773,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4内斜視,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28-33,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5外斜視,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34-38,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小児眼科手術-成人と異なる手技とコツ 眼瞼手術,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27-32,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眼科診療クオリファイ22 弱視・斜視診療のスタンダード.コントラスト感度検査,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子どもに接する前に知っておきたい10項目「目は成長に従い大きくなるの?」,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12-15,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 「子どもの眼科検査ではどんなことをするの?」,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16-19,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