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(2008年9月), 特開WO2009031671 (2009年3月), 特許第WO2009031671号 (2013年5月).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