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Inhibition and transcriptional silencing of a subtilisin-like proprotein convertase, PACE4/SPC4, reduces the branching morphogenesis of and AQP5 expression in rat embryonic submandibular gland, 第21回 歯科基礎医学会賞,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歯科基礎医学会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唾液腺における水チャネルAQP5のLPSによるdown-regulationの機構, 第53回唾液腺学会奨励賞, 日本唾液腺学会, 2009年12月.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廣島 佑香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Shosaikoto increases calprotectin expression in human oral epithelial cells, 日本歯科保存学会奨励賞,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日本歯科保存学会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2010年6月.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唾液腺発生におけるサチライシン様前駆体蛋白質変換酵素PACE4の生理機能解明, 徳島大学歯学部若手研究奨励賞,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徳島大学歯学部ベストメンター賞,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姚 陳娟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歯学部・大学院口腔科学教育部の学術研究の発展に尽力したよって表彰, 歯学部優秀研究賞,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歯学部優秀教育賞,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歯学部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2012年7月.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