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TRAIL受容体アゴニスティック抗体とTACE阻害薬の併用による効果的な造血器悪性腫瘍特異的免疫療法の開発, 平成21年度公益信託 日本白血病研究基金 一般研究賞, 公益信託 日本白血病研究基金,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日本内分泌学会 若手研究奨励賞,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老年病研究所 優秀研究論文助成 先端奨励論文賞, 老年病研究所, 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日本動脈硬化学会 若手研究奨励賞, 日本動脈硬化学会,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徳島大学青藍会賞,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アンドロゲンの心血管保護作用の解明と，アンドロゲン受容体作動薬の臨床応用, 平成27年度徳島大学若手研究者学長表彰,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骨髄腫に伴う骨病変の病態解明と治療法の開発, 第34回日本骨代謝学会学術集会 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Alteration of muscle mass after chemotherapy in patients with newly diagnosed multiple myeloma., Esmo asia travel grant 2018, Esmo asia,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多発性骨髄腫患者におけるPIM2, TAK1 の重要性, 日本骨髄腫学会 優秀ポスター賞, 日本骨髄腫学会,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ホルモンの心血管保護作用の解明, 令和元年度康楽賞(教員の部),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医学部医学科ベストティーチャー・オブ・ザ・イヤー・イン・クリニカル・クラークシップ2020,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医学部医学科ベストティーチャー・オブ・ザ・イヤー・イン・クリニカル・クラークシップ2021,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第124回日本内科学会四国地方会 指導医賞, </w:t>
      </w:r>
      <w:r>
        <w:rPr>
          <w:rFonts w:ascii="" w:hAnsi="" w:cs="" w:eastAsia=""/>
          <w:b w:val="false"/>
          <w:i w:val="false"/>
          <w:strike w:val="false"/>
          <w:color w:val="000000"/>
          <w:sz w:val="20"/>
          <w:u w:val="single"/>
        </w:rPr>
        <w:t>社団法人 日本内科学会</w:t>
      </w:r>
      <w:r>
        <w:rPr>
          <w:rFonts w:ascii="" w:hAnsi="" w:cs="" w:eastAsia=""/>
          <w:b w:val="false"/>
          <w:i w:val="false"/>
          <w:strike w:val="false"/>
          <w:color w:val="000000"/>
          <w:sz w:val="20"/>
          <w:u w:val="none"/>
        </w:rPr>
        <w:t>, 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多発性骨髄腫の難治性病態解明と新規治療開発のための統合的アプローチ, 2020年度青藍会賞, 徳島大学医学部医学科同窓会 青藍会, 2021年7月.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1q増幅多発性骨髄腫に対するRNA編集酵素ADAR1を標的とする新規治療戦略の創出, 日本骨髄腫学会奨励賞, 日本骨髄腫学会, 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Therapeutic impact of targeting RNA editing enzyme ADAR1 on myeloma cells with 1q amplification, 日本骨髄腫学会トラベルアワード, 日本骨髄腫学会, 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2型糖尿病患者における血圧・血糖管理目標達成下での腎糸球体・尿細管障害のリスク因子の検討, 第45回日本高血圧学会女性研究者奨励賞, 日本高血圧学会, 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Hepatic Fibrosis of Non-Alcoholic Fatty Liver Disease in Patients with Type 2 Diabetes Mellitus, 令和5年度香川奨励賞,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