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T Taniki, Y Fukui,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K Okamoto, Y Okita, H Hayashi, E Kimuara, Y Kimura, Yukiko Onose, Y Ozaki, H Iwaki, K Sato, S Hibino, S Sawada, N Muguruma,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esophageal hemangioma treated by endoscopic mucosal resection: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Okita, 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M Suzuki, H Miyamoto, H Iwaki, M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52th Annual Conference of American Society for Artificial Internal Organs (ASAIO), Chicago.,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2006.8, </w:t>
      </w:r>
      <w:r>
        <w:rPr>
          <w:rFonts w:ascii="" w:hAnsi="" w:cs="" w:eastAsia=""/>
          <w:b w:val="false"/>
          <w:i w:val="true"/>
          <w:strike w:val="false"/>
          <w:color w:val="000000"/>
          <w:sz w:val="20"/>
          <w:u w:val="none"/>
        </w:rPr>
        <w:t xml:space="preserve">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2006.9, </w:t>
      </w:r>
      <w:r>
        <w:rPr>
          <w:rFonts w:ascii="" w:hAnsi="" w:cs="" w:eastAsia=""/>
          <w:b w:val="false"/>
          <w:i w:val="true"/>
          <w:strike w:val="false"/>
          <w:color w:val="000000"/>
          <w:sz w:val="20"/>
          <w:u w:val="none"/>
        </w:rPr>
        <w:t xml:space="preserve">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Sawada,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Kouji Tsujigami, Hiroshige Hayashi, Yasuo Fukui,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7Pt2, </w:t>
      </w:r>
      <w:r>
        <w:rPr>
          <w:rFonts w:ascii="" w:hAnsi="" w:cs="" w:eastAsia=""/>
          <w:b w:val="false"/>
          <w:i w:val="false"/>
          <w:strike w:val="false"/>
          <w:color w:val="000000"/>
          <w:sz w:val="20"/>
          <w:u w:val="none"/>
        </w:rPr>
        <w:t>e17-22,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&lt;合同シンポジウム&gt;第94回日本消化器病学会,四国支部例会 合同シンポジウム,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日比野 真吾, 大喜田 義雄, 中園 雅彦, 林 広茂,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&lt;合同シンポジウム&gt;ERCP時における硝酸イソソルビド貼付下の乳頭括約筋への影響について., </w:t>
      </w:r>
      <w:r>
        <w:rPr>
          <w:rFonts w:ascii="" w:hAnsi="" w:cs="" w:eastAsia=""/>
          <w:b w:val="false"/>
          <w:i w:val="true"/>
          <w:strike w:val="false"/>
          <w:color w:val="000000"/>
          <w:sz w:val="20"/>
          <w:u w:val="none"/>
        </w:rPr>
        <w:t xml:space="preserve">第105回日本消化器内視鏡学会四国地方会合同シンポジウム, 徳島,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Circulatory Support: Principles and Applications., McGrawHill Companies, Inc., Columbus,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Junji Takaba, Kazuhide Ohta, Tadashi Motomura, Yoichi Sugita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Nosé : </w:t>
      </w:r>
      <w:r>
        <w:rPr>
          <w:rFonts w:ascii="" w:hAnsi="" w:cs="" w:eastAsia=""/>
          <w:b w:val="false"/>
          <w:i w:val="false"/>
          <w:strike w:val="false"/>
          <w:color w:val="000000"/>
          <w:sz w:val="20"/>
          <w:u w:val="none"/>
        </w:rPr>
        <w:t xml:space="preserve">Preliminary studies for the development of a second generation granulocytapheresis (G-CAP) column. Part II: in vitro and ex vivo studies.,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Yoshitaka Kimura,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Visceral fat predominance is associated with erosive esophagitis in Japanese men with metabolic syndrome., </w:t>
      </w:r>
      <w:r>
        <w:rPr>
          <w:rFonts w:ascii="" w:hAnsi="" w:cs="" w:eastAsia=""/>
          <w:b w:val="false"/>
          <w:i w:val="true"/>
          <w:strike w:val="false"/>
          <w:color w:val="000000"/>
          <w:sz w:val="20"/>
          <w:u w:val="single"/>
        </w:rPr>
        <w:t>European Journal of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Usefulness of differentiating metabolic syndrome into visceral fat type and subcutaneous fat type using ultrasonography in Japanese males.,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&lt;シンポジウム&gt;健診におけるメタボリック症候群該当者の逆流性食道炎発症における内臓脂肪の関与., </w:t>
      </w:r>
      <w:r>
        <w:rPr>
          <w:rFonts w:ascii="" w:hAnsi="" w:cs="" w:eastAsia=""/>
          <w:b w:val="false"/>
          <w:i w:val="true"/>
          <w:strike w:val="false"/>
          <w:color w:val="000000"/>
          <w:sz w:val="20"/>
          <w:u w:val="none"/>
        </w:rPr>
        <w:t xml:space="preserve">第50回日本消化器がん検診学会総会シンポジウム, 東京,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&lt;ワークショップ&gt;メタボリック症候群の逆流性食道炎発症における内臓脂肪の関与., </w:t>
      </w:r>
      <w:r>
        <w:rPr>
          <w:rFonts w:ascii="" w:hAnsi="" w:cs="" w:eastAsia=""/>
          <w:b w:val="false"/>
          <w:i w:val="true"/>
          <w:strike w:val="false"/>
          <w:color w:val="000000"/>
          <w:sz w:val="20"/>
          <w:u w:val="none"/>
        </w:rPr>
        <w:t xml:space="preserve">第81回日本消化器内視鏡学会総会ワークショップ, 名古屋,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メタボリック症候群のNAFLDに対する生活習慣および生活習慣病の影響,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&lt;合同シンポジウム&gt;メタボリック症候群のNAFLDに対する飲酒を含めた生活習慣の影響について., </w:t>
      </w:r>
      <w:r>
        <w:rPr>
          <w:rFonts w:ascii="" w:hAnsi="" w:cs="" w:eastAsia=""/>
          <w:b w:val="false"/>
          <w:i w:val="true"/>
          <w:strike w:val="false"/>
          <w:color w:val="000000"/>
          <w:sz w:val="20"/>
          <w:u w:val="none"/>
        </w:rPr>
        <w:t xml:space="preserve">第97回日本消化器病学会四国支部例会合同シンポジウム, 徳島,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&lt;ワークショップ&gt;メタボリック症候群のNAFLDに対する生活習慣の影響について., </w:t>
      </w:r>
      <w:r>
        <w:rPr>
          <w:rFonts w:ascii="" w:hAnsi="" w:cs="" w:eastAsia=""/>
          <w:b w:val="false"/>
          <w:i w:val="true"/>
          <w:strike w:val="false"/>
          <w:color w:val="000000"/>
          <w:sz w:val="20"/>
          <w:u w:val="none"/>
        </w:rPr>
        <w:t xml:space="preserve">第98回日本消化器病学会総会ワークショップ,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&lt;ワークショップ&gt;循環動態と自律神経機能からみた上部消化管内視鏡スクリーニングの課題., </w:t>
      </w:r>
      <w:r>
        <w:rPr>
          <w:rFonts w:ascii="" w:hAnsi="" w:cs="" w:eastAsia=""/>
          <w:b w:val="false"/>
          <w:i w:val="true"/>
          <w:strike w:val="false"/>
          <w:color w:val="000000"/>
          <w:sz w:val="20"/>
          <w:u w:val="none"/>
        </w:rPr>
        <w:t xml:space="preserve">第83回日本消化器内視鏡病学会総会ワークショップ,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&lt;ワークショップ&gt;上部消化管内視鏡検査における細径内視鏡の挿入法(経口法・経鼻法)および反射部位別での循環動態, 自律神経機能, 受容性の比較検討., </w:t>
      </w:r>
      <w:r>
        <w:rPr>
          <w:rFonts w:ascii="" w:hAnsi="" w:cs="" w:eastAsia=""/>
          <w:b w:val="false"/>
          <w:i w:val="true"/>
          <w:strike w:val="false"/>
          <w:color w:val="000000"/>
          <w:sz w:val="20"/>
          <w:u w:val="none"/>
        </w:rPr>
        <w:t xml:space="preserve">第84回日本消化器内視鏡学会総会ワークショップ, 神戸,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化学療法における癌患者のQOL改善を目指して―血清DAOを用いた消化管傷害の予測―,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Khashayarsha Khazaie,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Mutant KRAS Upregulates BCL-XL via STAT3 to Confer Apoptosis Resistance that is Reversed by BIM Induction and BCL-XL Antagonism.,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Frank Sinicrope,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 Pashtoon Kasi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Kawakami : </w:t>
      </w:r>
      <w:r>
        <w:rPr>
          <w:rFonts w:ascii="" w:hAnsi="" w:cs="" w:eastAsia=""/>
          <w:b w:val="false"/>
          <w:i w:val="false"/>
          <w:strike w:val="false"/>
          <w:color w:val="000000"/>
          <w:sz w:val="20"/>
          <w:u w:val="none"/>
        </w:rPr>
        <w:t xml:space="preserve">Molecular Biomarkers in the Personalized Treatment of Colorectal Cancer.,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651-658,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