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Lijun Tang, Shiki Okamoto,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Kazuyo Takagi, Tatsuya Sato, Kumiko Saito, Shigefumi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Sympathetic Nerve Activity Maintains an Anti-inflammatory State in Adipose Tissue in Male Mice by Inhibiting TNF- Gene Expression in Macrophages.,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3680-3694,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中枢性エネルギー代謝調節機構と末梢時計に対する摂食リズムの影響,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東 千尋, 阪上 浩 : </w:t>
      </w:r>
      <w:r>
        <w:rPr>
          <w:rFonts w:ascii="" w:hAnsi="" w:cs="" w:eastAsia=""/>
          <w:b w:val="false"/>
          <w:i w:val="false"/>
          <w:strike w:val="false"/>
          <w:color w:val="000000"/>
          <w:sz w:val="20"/>
          <w:u w:val="none"/>
        </w:rPr>
        <w:t xml:space="preserve">摂食ペプチドによる中枢神経系を介した運動制御機構の解明,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 Azuma, R Tsutsumi, N Harada, H Sei, Y Minokoshi, K Goto, Y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insulin sensitivity in skeletal muscle is influenced by feeding rhythm during active phase, </w:t>
      </w:r>
      <w:r>
        <w:rPr>
          <w:rFonts w:ascii="" w:hAnsi="" w:cs="" w:eastAsia=""/>
          <w:b w:val="false"/>
          <w:i w:val="true"/>
          <w:strike w:val="false"/>
          <w:color w:val="000000"/>
          <w:sz w:val="20"/>
          <w:u w:val="none"/>
        </w:rPr>
        <w:t xml:space="preserve">8th Asia-Oceania Conference on Obesity, </w:t>
      </w:r>
      <w:r>
        <w:rPr>
          <w:rFonts w:ascii="" w:hAnsi="" w:cs="" w:eastAsia=""/>
          <w:b w:val="false"/>
          <w:i w:val="false"/>
          <w:strike w:val="false"/>
          <w:color w:val="000000"/>
          <w:sz w:val="20"/>
          <w:u w:val="none"/>
        </w:rPr>
        <w:t>Nagoya,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control of insulin sensitivity in skeletal muscle is modulated by feeding rhythm, </w:t>
      </w:r>
      <w:r>
        <w:rPr>
          <w:rFonts w:ascii="" w:hAnsi="" w:cs="" w:eastAsia=""/>
          <w:b w:val="false"/>
          <w:i w:val="true"/>
          <w:strike w:val="false"/>
          <w:color w:val="000000"/>
          <w:sz w:val="20"/>
          <w:u w:val="none"/>
        </w:rPr>
        <w:t xml:space="preserve">Keystone Symposia "Diabetes: New Insights into Molecular Mechanisms and Therapeutic Strategies ", </w:t>
      </w:r>
      <w:r>
        <w:rPr>
          <w:rFonts w:ascii="" w:hAnsi="" w:cs="" w:eastAsia=""/>
          <w:b w:val="false"/>
          <w:i w:val="false"/>
          <w:strike w:val="false"/>
          <w:color w:val="000000"/>
          <w:sz w:val="20"/>
          <w:u w:val="none"/>
        </w:rPr>
        <w:t>Kyoto,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摂食リズムの乱れは，副腎皮質ホルモンが中枢を介してインスリン抵抗性を発症させる, </w:t>
      </w:r>
      <w:r>
        <w:rPr>
          <w:rFonts w:ascii="" w:hAnsi="" w:cs="" w:eastAsia=""/>
          <w:b w:val="false"/>
          <w:i w:val="true"/>
          <w:strike w:val="false"/>
          <w:color w:val="000000"/>
          <w:sz w:val="20"/>
          <w:u w:val="none"/>
        </w:rPr>
        <w:t xml:space="preserve">第58回 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夜食症様摂食リズムは視床下部におけるグルココルチコイド感受性を亢進させる,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高脂肪食のストレス軽減効果は制限された量でも行動改善を示す,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Yumiko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Voluntary Exercise of Metabolism-Related Signal Molecule, Ghrelin,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268-276,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Phoenix,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706-721,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369-373,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