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腎・心血管障害における細胞内分子機構解明とその治療法の開発, 日本薬学会中国四国支部奨励賞, 日本薬学会中国四国支部, 2010年11月.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先端奨励論文賞, 博慈会 老人病研究所, 2014年2月.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Imanishi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efficient anticancer therapeutic strategy targeting PARP activation., Special Poster Presentation Award, The Korean Society of Pharmacology,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