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生体内動態検討を基盤としたリポソームDDSの開発, 日本DDS学会奨励賞, 日本DDS学会,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2017年2月.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生体内動態の理解を基盤としたリポソームDDSの開発:臨床応用を目指して, 日本DDS学会水島賞, 日本DDS学会, 2018年6月.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2019年2月.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Amr Abu Ali Ahmed Selim Lila : </w:t>
      </w:r>
      <w:r>
        <w:rPr>
          <w:rFonts w:ascii="" w:hAnsi="" w:cs="" w:eastAsia=""/>
          <w:b w:val="false"/>
          <w:i w:val="false"/>
          <w:strike w:val="false"/>
          <w:color w:val="000000"/>
          <w:sz w:val="20"/>
          <w:u w:val="none"/>
        </w:rPr>
        <w:t xml:space="preserve">Liposomal Delivery Systems: Design Optimization and Current Applications, 2020 Highly Cited Review Award for Biological and Pharmaceutical Bulletin (BPB), </w:t>
      </w:r>
      <w:r>
        <w:rPr>
          <w:rFonts w:ascii="" w:hAnsi="" w:cs="" w:eastAsia=""/>
          <w:b w:val="false"/>
          <w:i w:val="false"/>
          <w:strike w:val="false"/>
          <w:color w:val="000000"/>
          <w:sz w:val="20"/>
          <w:u w:val="single"/>
        </w:rPr>
        <w:t>The Pharmaceutical Society of Japan</w:t>
      </w:r>
      <w:r>
        <w:rPr>
          <w:rFonts w:ascii="" w:hAnsi="" w:cs="" w:eastAsia=""/>
          <w:b w:val="false"/>
          <w:i w:val="false"/>
          <w:strike w:val="false"/>
          <w:color w:val="000000"/>
          <w:sz w:val="20"/>
          <w:u w:val="none"/>
        </w:rPr>
        <w:t>, May 2021.</w:t>
      </w:r>
    </w:p>
    <w:p>
      <w:pPr>
        <w:numPr>
          <w:numId w:val="16"/>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Amr Abu Ali Ahmed Selim Lila : </w:t>
      </w:r>
      <w:r>
        <w:rPr>
          <w:rFonts w:ascii="" w:hAnsi="" w:cs="" w:eastAsia=""/>
          <w:b w:val="false"/>
          <w:i w:val="false"/>
          <w:strike w:val="false"/>
          <w:color w:val="000000"/>
          <w:sz w:val="20"/>
          <w:u w:val="none"/>
        </w:rPr>
        <w:t xml:space="preserve">Liposomal Delivery Systems: Design Optimization and Current Applications, 2021 Highly Cited Review Award for Biological and Pharmaceutical Bulletin (BPB), </w:t>
      </w:r>
      <w:r>
        <w:rPr>
          <w:rFonts w:ascii="" w:hAnsi="" w:cs="" w:eastAsia=""/>
          <w:b w:val="false"/>
          <w:i w:val="false"/>
          <w:strike w:val="false"/>
          <w:color w:val="000000"/>
          <w:sz w:val="20"/>
          <w:u w:val="single"/>
        </w:rPr>
        <w:t>The Pharmaceutical Society of Japan</w:t>
      </w:r>
      <w:r>
        <w:rPr>
          <w:rFonts w:ascii="" w:hAnsi="" w:cs="" w:eastAsia=""/>
          <w:b w:val="false"/>
          <w:i w:val="false"/>
          <w:strike w:val="false"/>
          <w:color w:val="000000"/>
          <w:sz w:val="20"/>
          <w:u w:val="none"/>
        </w:rPr>
        <w:t>, Mar. 2022.</w:t>
      </w:r>
    </w:p>
    <w:p>
      <w:pPr>
        <w:numPr>
          <w:numId w:val="16"/>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Most Published Author Award 20172021 in Biological and Pharmaceutical Bulletin (BPB), </w:t>
      </w:r>
      <w:r>
        <w:rPr>
          <w:rFonts w:ascii="" w:hAnsi="" w:cs="" w:eastAsia=""/>
          <w:b w:val="false"/>
          <w:i w:val="false"/>
          <w:strike w:val="false"/>
          <w:color w:val="000000"/>
          <w:sz w:val="20"/>
          <w:u w:val="single"/>
        </w:rPr>
        <w:t>The Pharmaceutical Society of Japan</w:t>
      </w:r>
      <w:r>
        <w:rPr>
          <w:rFonts w:ascii="" w:hAnsi="" w:cs="" w:eastAsia=""/>
          <w:b w:val="false"/>
          <w:i w:val="false"/>
          <w:strike w:val="false"/>
          <w:color w:val="000000"/>
          <w:sz w:val="20"/>
          <w:u w:val="none"/>
        </w:rPr>
        <w:t>, Mar. 2022.</w:t>
      </w:r>
    </w:p>
    <w:p>
      <w:pPr>
        <w:numPr>
          <w:numId w:val="17"/>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アルブミンの体内動態特性に基づくDDSキャリアの開発に関する研究, 旭化成創剤研究奨励賞, 日本薬剤学会, 2022年5月.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第17回(2023年度)タケル&amp;アヤ・ヒグチ記念賞, 日本薬剤学会, 2023年5月.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腹膜播種治療を目指した臨床応用可能な腹腔内投与型核酸医薬製剤の開発, 2023年度日本薬剤学会奨励賞, 日本薬剤学会, 2023年5月.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