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持橋 大地,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菊井 玄一郎 : </w:t>
      </w:r>
      <w:r>
        <w:rPr>
          <w:rFonts w:ascii="" w:hAnsi="" w:cs="" w:eastAsia=""/>
          <w:b w:val="false"/>
          <w:i w:val="false"/>
          <w:strike w:val="false"/>
          <w:color w:val="000000"/>
          <w:sz w:val="20"/>
          <w:u w:val="none"/>
        </w:rPr>
        <w:t>データ検索方法及びコンピュータプログラム, 特願2004-210243 (2004年7月), 特許第2004-210243号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幸山 秀雄 : </w:t>
      </w:r>
      <w:r>
        <w:rPr>
          <w:rFonts w:ascii="" w:hAnsi="" w:cs="" w:eastAsia=""/>
          <w:b w:val="false"/>
          <w:i w:val="false"/>
          <w:strike w:val="false"/>
          <w:color w:val="000000"/>
          <w:sz w:val="20"/>
          <w:u w:val="none"/>
        </w:rPr>
        <w:t>情報検索方法，情報検索装置，情報検索プログラム及びコンピュータで読み取り可能な記録媒体並びに記録した機器, 特願2004-352080 (2004年12月), 特許第2004-352080号 (2004年12月).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ライアントデータベース構築方法，データ検索方法，データ検索システム，データ検索フィルタリングシステム，クライアントデータベース構築プログラム，データ検索プログラム，データ検索フィルタリングプログラム及びプログラムを格納したコンピュータで読み取り可能な記録媒体並びに記録した機器, 特願2006-071844 (2006年3月), 特許第2006-071844号 (2006年3月).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類似音楽検索装置，類似音楽検索方法，類似音楽検索プログラム及びコンピュータで読み取り可能な記録媒体, 特願2007-175607 (2007年7月), 特許第2007-175607号 (2007年7月).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敏孝,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日報管理装置およびコンピュータプログラム, 特願2020-189182 (2020年11月), 特開2022-078483 (2020年5月), 特許第7394294号 (2023年11月).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