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平成27年度「科研費」審査委員表彰,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教養教育賞(2016前期),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動脈硬化性疾患の発症予防戦略確立に向けたドラッグリポジショニング研究, 令和元年度「徳島大学若手研究者学長表彰」,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新規大動脈解離モデルマウスの確立と，動物実験およびデータベース解析を用いた薬効評価, 2019年度青藍会賞, 徳島大学医学部医学科同窓会青藍会,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一般教養教育科目群, 教養教育賞(2019),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大規模医療情報データベース解析と基礎研究を融合した新規手法による急性大動脈疾患予防戦略の開発 (ビッグデータ解析+基礎医学実験で突然死を防ぐ), 第13回「資生堂女性研究者サイエンスグラント」, 株式会社資生堂, 2020年7月.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子宮アデノマトイド腫瘍のMRI所見の検討, 特別賞, The Japanese Society for the Advancement of Women's Imaging, 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扁平上皮への分化を伴う子宮体部類内膜癌のダイナミックMRI所見の検討, 打田賞, 日本腹部放射線学会, 2023年6月.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