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7"/>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9"/>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9"/>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181-184,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5"/>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18"/>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