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Ishizawa,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Kazuhiko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Sumihito Nobusawa, Taku Homma, Takashi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 diversity of glioneuronal tumor with neuropil-like islands: A histological and immunohistochemical study with a special reference to isocitrate dehydrogenase 1 (IDH1) in 5 cases,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BNCT for malignant gioma past and present, </w:t>
      </w:r>
      <w:r>
        <w:rPr>
          <w:rFonts w:ascii="" w:hAnsi="" w:cs="" w:eastAsia=""/>
          <w:b w:val="false"/>
          <w:i w:val="true"/>
          <w:strike w:val="false"/>
          <w:color w:val="000000"/>
          <w:sz w:val="20"/>
          <w:u w:val="none"/>
        </w:rPr>
        <w:t xml:space="preserve">The 6th Young Researchers Boron Neutron Capture Therapy Meeting, </w:t>
      </w:r>
      <w:r>
        <w:rPr>
          <w:rFonts w:ascii="" w:hAnsi="" w:cs="" w:eastAsia=""/>
          <w:b w:val="false"/>
          <w:i w:val="false"/>
          <w:strike w:val="false"/>
          <w:color w:val="000000"/>
          <w:sz w:val="20"/>
          <w:u w:val="none"/>
        </w:rPr>
        <w:t>Hsinchu, Dec. 2011.</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meningiomaに対する手術を安全に行うための手術手技の工夫, </w:t>
      </w:r>
      <w:r>
        <w:rPr>
          <w:rFonts w:ascii="" w:hAnsi="" w:cs="" w:eastAsia=""/>
          <w:b w:val="false"/>
          <w:i w:val="true"/>
          <w:strike w:val="false"/>
          <w:color w:val="000000"/>
          <w:sz w:val="20"/>
          <w:u w:val="none"/>
        </w:rPr>
        <w:t xml:space="preserve">第21回脳神経外科手術と機器学会,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脳神経外科手術における綿片カウントのリスクマネジメント-脳神経外科医の立場から-, </w:t>
      </w:r>
      <w:r>
        <w:rPr>
          <w:rFonts w:ascii="" w:hAnsi="" w:cs="" w:eastAsia=""/>
          <w:b w:val="false"/>
          <w:i w:val="true"/>
          <w:strike w:val="false"/>
          <w:color w:val="000000"/>
          <w:sz w:val="20"/>
          <w:u w:val="none"/>
        </w:rPr>
        <w:t xml:space="preserve">第21回脳神経外科手術と機器学会,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整容的前頭側頭開頭術後の術後評価, </w:t>
      </w:r>
      <w:r>
        <w:rPr>
          <w:rFonts w:ascii="" w:hAnsi="" w:cs="" w:eastAsia=""/>
          <w:b w:val="false"/>
          <w:i w:val="true"/>
          <w:strike w:val="false"/>
          <w:color w:val="000000"/>
          <w:sz w:val="20"/>
          <w:u w:val="none"/>
        </w:rPr>
        <w:t xml:space="preserve">第5回日本整容脳神経外科研究会,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of healthy tissues and ideal radiation,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359-365,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Yoshinobu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Kumada : </w:t>
      </w:r>
      <w:r>
        <w:rPr>
          <w:rFonts w:ascii="" w:hAnsi="" w:cs="" w:eastAsia=""/>
          <w:b w:val="false"/>
          <w:i w:val="false"/>
          <w:strike w:val="false"/>
          <w:color w:val="000000"/>
          <w:sz w:val="20"/>
          <w:u w:val="none"/>
        </w:rPr>
        <w:t xml:space="preserve">Clinical result of sodium borocaptate (BSH)-based intraoperative boron neutron capture therapy (IO-BNCT),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389-397, 2012.</w:t>
      </w:r>
    </w:p>
    <w:p>
      <w:pPr>
        <w:numPr>
          <w:numId w:val="6"/>
        </w:numPr>
        <w:autoSpaceDE w:val="off"/>
        <w:autoSpaceDN w:val="off"/>
        <w:spacing w:line="-240" w:lineRule="auto"/>
        <w:ind w:left="30"/>
      </w:pPr>
      <w:r>
        <w:rPr>
          <w:rFonts w:ascii="" w:hAnsi="" w:cs="" w:eastAsia=""/>
          <w:b w:val="true"/>
          <w:i w:val="false"/>
          <w:strike w:val="false"/>
          <w:color w:val="000000"/>
          <w:sz w:val="20"/>
          <w:u w:val="none"/>
        </w:rPr>
        <w:t>Yoshinobu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neutron capture therapy for children with malignant brain tumors,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505-511,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小松島医師会報,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35,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radiation dose and histopathological findings in patients with glioblastoma treated with boron neutron capture therapy(BNCT), </w:t>
      </w:r>
      <w:r>
        <w:rPr>
          <w:rFonts w:ascii="" w:hAnsi="" w:cs="" w:eastAsia=""/>
          <w:b w:val="false"/>
          <w:i w:val="true"/>
          <w:strike w:val="false"/>
          <w:color w:val="000000"/>
          <w:sz w:val="20"/>
          <w:u w:val="none"/>
        </w:rPr>
        <w:t xml:space="preserve">15th International Congress on Neutron Capture 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脳卒中の診断と治療 =海部病院と徳島県の取り組み=, </w:t>
      </w:r>
      <w:r>
        <w:rPr>
          <w:rFonts w:ascii="" w:hAnsi="" w:cs="" w:eastAsia=""/>
          <w:b w:val="false"/>
          <w:i w:val="true"/>
          <w:strike w:val="false"/>
          <w:color w:val="000000"/>
          <w:sz w:val="20"/>
          <w:u w:val="none"/>
        </w:rPr>
        <w:t xml:space="preserve">平成24年度海部郡婦人会連合会,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第3脳室内腫瘍に対する治療戦略と手術アプローチ, </w:t>
      </w:r>
      <w:r>
        <w:rPr>
          <w:rFonts w:ascii="" w:hAnsi="" w:cs="" w:eastAsia=""/>
          <w:b w:val="false"/>
          <w:i w:val="true"/>
          <w:strike w:val="false"/>
          <w:color w:val="000000"/>
          <w:sz w:val="20"/>
          <w:u w:val="none"/>
        </w:rPr>
        <w:t xml:space="preserve">学術講演会特別講演,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間脳下垂体部胚細胞腫瘍に対する治療戦略と手術アプローチの工夫,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急性期脳梗塞に対するt-PA治療成績, </w:t>
      </w:r>
      <w:r>
        <w:rPr>
          <w:rFonts w:ascii="" w:hAnsi="" w:cs="" w:eastAsia=""/>
          <w:b w:val="false"/>
          <w:i w:val="true"/>
          <w:strike w:val="false"/>
          <w:color w:val="000000"/>
          <w:sz w:val="20"/>
          <w:u w:val="none"/>
        </w:rPr>
        <w:t xml:space="preserve">徳島県海部郡医師会講演会,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脳神経外科のてんかん治療, </w:t>
      </w:r>
      <w:r>
        <w:rPr>
          <w:rFonts w:ascii="" w:hAnsi="" w:cs="" w:eastAsia=""/>
          <w:b w:val="false"/>
          <w:i w:val="true"/>
          <w:strike w:val="false"/>
          <w:color w:val="000000"/>
          <w:sz w:val="20"/>
          <w:u w:val="none"/>
        </w:rPr>
        <w:t xml:space="preserve">イーケプラ発売2周年記念講演会,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海部地域での遠隔医療支援システム導入,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頭蓋咽頭腫に対する治療成績と予後-放射線治療を回避して-, </w:t>
      </w:r>
      <w:r>
        <w:rPr>
          <w:rFonts w:ascii="" w:hAnsi="" w:cs="" w:eastAsia=""/>
          <w:b w:val="false"/>
          <w:i w:val="true"/>
          <w:strike w:val="false"/>
          <w:color w:val="000000"/>
          <w:sz w:val="20"/>
          <w:u w:val="none"/>
        </w:rPr>
        <w:t xml:space="preserve">第23回日本脳下垂体腫瘍学会,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