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Nagasawa, Takeshi Naito,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Outcome of vitreous surgery for uveitis,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1209-1212,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Itsuki, Masashi Yamada,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method for measuring electrooculogram and its evaluation, </w:t>
      </w:r>
      <w:r>
        <w:rPr>
          <w:rFonts w:ascii="" w:hAnsi="" w:cs="" w:eastAsia=""/>
          <w:b w:val="false"/>
          <w:i w:val="true"/>
          <w:strike w:val="false"/>
          <w:color w:val="000000"/>
          <w:sz w:val="20"/>
          <w:u w:val="none"/>
        </w:rPr>
        <w:t xml:space="preserve">2004 8th International Conference on Control Automation Robotics and Vision Icarcv,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947-952,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Machiko Tomida, Makoto Kajima, Shinichi Yoshida,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Simultaneous occlusion of central retinal vein and branch retinal artery in a young female with iron-deficiency anemia,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1219-1222,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Shiota,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applied a battery model to the eyeball, </w:t>
      </w:r>
      <w:r>
        <w:rPr>
          <w:rFonts w:ascii="" w:hAnsi="" w:cs="" w:eastAsia=""/>
          <w:b w:val="false"/>
          <w:i w:val="true"/>
          <w:strike w:val="false"/>
          <w:color w:val="000000"/>
          <w:sz w:val="20"/>
          <w:u w:val="none"/>
        </w:rPr>
        <w:t xml:space="preserve">Icbpe 2006 Proceedings of the 2006 International Conference on Biomedical and Pharmaceutical Engineering, </w:t>
      </w:r>
      <w:r>
        <w:rPr>
          <w:rFonts w:ascii="" w:hAnsi="" w:cs="" w:eastAsia=""/>
          <w:b w:val="false"/>
          <w:i w:val="false"/>
          <w:strike w:val="false"/>
          <w:color w:val="000000"/>
          <w:sz w:val="20"/>
          <w:u w:val="none"/>
        </w:rPr>
        <w:t>428-431,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Katome, Takeshi Naito, Shingo Matsushita, Masaru Takebayashi, Hiroyuki Sato,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Yano : </w:t>
      </w:r>
      <w:r>
        <w:rPr>
          <w:rFonts w:ascii="" w:hAnsi="" w:cs="" w:eastAsia=""/>
          <w:b w:val="false"/>
          <w:i w:val="false"/>
          <w:strike w:val="false"/>
          <w:color w:val="000000"/>
          <w:sz w:val="20"/>
          <w:u w:val="none"/>
        </w:rPr>
        <w:t xml:space="preserve">Review of ocular infection after intrascleral implant surgery for rhegmatogenous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Semba, Hiroshi Eguchi, Tatsuro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Corneoscleral transplantation for transplanted amniotic membrane with extensive calcification in a case of Stevens-Johnson syndrome,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Baba, Shuichi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Baba,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Foveal microstructure observed by optical coherence tomography,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disorder with thickened retina: Epiretinal membrane,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Masanori Niki, Takashi Katome, Kentaro Semba,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ten-year review of open-globe injury in Tokushima Prefecture,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Yuki Hayashi, Kayo Shinomiya,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optic neuropathy in a case of hypertrophic pachymeningitis,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Nagasawa,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Takashi Katome, Kayo Shinomiya, Takeshi Naito, Daisuke Nagasato, Yukiko Shimizu,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Macular choroidal thickness and volume in healthy pediatric individuals measured by swept-source optical coherence tomography,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7068-7074,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Retinitis pigmentosa,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Katome,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Toushi Toibana, Takashi Katome,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poor responders to intravitreal ranibizumab for age-related macular degeneration,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1709-1712,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Masayuki Inoue, Hiroko Hata, Shinta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inner retinal layer in the posterior fundus in eyes with superior segmental optic nerve hypoplasia,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1533-1537,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Rieko Arakaki, Hiroshi Eguchi, Akiko Yamada, Yasusei Kudo, Akihiko Iwasa, Tserennadmid Enkhmaa, Fumika Hotta, Sayaka Mitamura-Aizawa,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Naozumi Ishimaru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Hiroki Sano, Takashi Katome, Fumika Hotta,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white retinal patches after vitreous surgery for rhegmatogenous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841-845,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Fumika Hotta, Hiroshi Eguchi, Shoji Imai,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microscopy findings with energy-dispersive X-ray investigations of cosmetically tinted contact lenses,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error, </w:t>
      </w:r>
      <w:r>
        <w:rPr>
          <w:rFonts w:ascii="" w:hAnsi="" w:cs="" w:eastAsia=""/>
          <w:b w:val="false"/>
          <w:i w:val="true"/>
          <w:strike w:val="false"/>
          <w:color w:val="000000"/>
          <w:sz w:val="20"/>
          <w:u w:val="single"/>
        </w:rPr>
        <w:t>Folia japonica de ophthalmologica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Terumi Mori, Tatsuro Miyamoto, Mariko Egawa,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Yuko Ichihara, 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Watanabe : </w:t>
      </w:r>
      <w:r>
        <w:rPr>
          <w:rFonts w:ascii="" w:hAnsi="" w:cs="" w:eastAsia=""/>
          <w:b w:val="false"/>
          <w:i w:val="false"/>
          <w:strike w:val="false"/>
          <w:color w:val="000000"/>
          <w:sz w:val="20"/>
          <w:u w:val="none"/>
        </w:rPr>
        <w:t xml:space="preserve">A case of acute lymphoid leukemia presenting bilateral serous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Terumi Mori,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Yuko Ichihara, 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Watanabe : </w:t>
      </w:r>
      <w:r>
        <w:rPr>
          <w:rFonts w:ascii="" w:hAnsi="" w:cs="" w:eastAsia=""/>
          <w:b w:val="false"/>
          <w:i w:val="false"/>
          <w:strike w:val="false"/>
          <w:color w:val="000000"/>
          <w:sz w:val="20"/>
          <w:u w:val="none"/>
        </w:rPr>
        <w:t xml:space="preserve">A case of acute lymphoid leukemia presenting bilateral serous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Morikawa, Yoshifumi Okamoto, Fumiki Okamoto, Naoki Inomoto, Hiroto Ishikawa, Kozo Harimoto, Tetsuo Ueda, Taiji Sakamoto, Tetsuro Oshika,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 Gomi, Masaru Takeuchi, Nahoko Ogata, Toshifumi Yamashita, Hiroki Otsuka, Seiji Sameshima, Hideki Shiihara, Kazuhiko Sugitani, Yoshio Hirano, Tsutomu Yasukawa, Osamu Sawada, Masahito Ohji, Junya Mori,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Takamura : </w:t>
      </w:r>
      <w:r>
        <w:rPr>
          <w:rFonts w:ascii="" w:hAnsi="" w:cs="" w:eastAsia=""/>
          <w:b w:val="false"/>
          <w:i w:val="false"/>
          <w:strike w:val="false"/>
          <w:color w:val="000000"/>
          <w:sz w:val="20"/>
          <w:u w:val="none"/>
        </w:rPr>
        <w:t xml:space="preserve">Clinical characteristics and outcomes of fall-related open globe injuries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1347-1352,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Fujimoto, Tatsuro Miyamoto,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uveitis and orbital inflammation with hyperopic shift following systemic treatment with bisphosphonate,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Tomoaki Sonobe, Daisuke Nagasato, Masahiro Kameoka, Sinnji Matsuba, Yukiko Shimizu, Hitoshi Imamura, Tomohusa Yamauchi,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branch retinal artery occlusion following rupture of retinal arteriolar macroaneurysm on the optic disc,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Masayuki Yamada, Kayo Shinomiya, Yoko Ogushi, Yoshinobu Tomiyama, Mayu Tetsutani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anaphylactic shock due to latex allergy during eye surgery under general anesthesia,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Masayuki Yamada,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Yoko Ogushi, Yoshinobu Tomiyama, Mayu Tetsutani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anaphylactic shock due to latex allergy during eye surgery under general anesthesia,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Toshifumi Yamashita, Taiji Sakamoto, Hiroto Terasaki, Masanori Iwasaki, Yoko Ogushi, Fumiki Okamoto, Masaru Takeuchi, Tsutomu Yasukawa, Yoshihiro Takamura, Nahoko Ogata, Yumiko Nakamura, Takehiro Yamashita, Hiroki Otsuka, Takamasa Kinoshita,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Yoshifumi Okamoto, Yuki Moriya, Koji Kanda, Kazuhiko Sugitani, Takehiro Matsumura, Shinji Maruoka,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Ishikawa : </w:t>
      </w:r>
      <w:r>
        <w:rPr>
          <w:rFonts w:ascii="" w:hAnsi="" w:cs="" w:eastAsia=""/>
          <w:b w:val="false"/>
          <w:i w:val="false"/>
          <w:strike w:val="false"/>
          <w:color w:val="000000"/>
          <w:sz w:val="20"/>
          <w:u w:val="none"/>
        </w:rPr>
        <w:t xml:space="preserve">Best surgical technique and outcomes for large macular holes: retrospective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e904-e910,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Yoshinori Mitamura,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Masahiro Kameoka, Toshihiko Nagasawa, Hitoshi Tabuchi, Takamasa Kinoshita,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and circulation after water drinking test in normal eyes,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2391-2399,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Egawa, Masahiro Kameoka, Toshihiko Nagasawa, Hitoshi Tabuchi, Takamasa Kinoshita,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and circulation after water drinking test in normal eyes,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2391-2399,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Intravitreal injection of methotrexate for macular edema in two cases of uveitis,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Akihiro Tani, Takashi Katome,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ocular perforation following sub-tenon injection of triamcinolone acetonide,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Kajita,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injection of methotrexate for macular edema in two cases of uveitis,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Kanna Moriki,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vitamin A deficiency night blindness due to pseudointestinal obstruction caused by scleroderma,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Hirotaka Kondo, Kayo Shinomiya, Chihiro Yamanaka,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orbital foreign body removal combined with lateral canthotomy,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Kanna Moriki,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vitamin A deficiency night blindness due to pseudointestinal obstruction caused by scleroderma,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Hirotaka Kondo,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Chihiro Yamanaka,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orbital foreign body removal combined with lateral canthotomy,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none"/>
        </w:rPr>
        <w:t>C. Charles Wykoff, Francis Abreu, P. Anthony Adamis, Karen Basu, A. David Eichenbaum, Zdenka Haskova, Hugh Lin, Anat Loewenstein, Shaun Mohan, A. Ian Pearce, Taiji Sakamoto, G. Patricio Schlottmann, David Silverman, K. Jennifer Sun, A. John Wells, R. Jeffrey Willis, Ramin Tadayoni,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Karl Csaky, Carl Danzig, Arup Das, Vesselin Daskalov, Carmen Desco, Amr Dessouki, John Dickinson, Brian Do, Michael Dollin, Pravin Dugel, Jaroslava Dusova, A. David Eichenbaum, Bora Eldem,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durability, and safety of intravitreal faricimab with extended dosing up to every 16 weeks in patients with diabetic macular oedema (YOSEMITE and RHINE): two randomised, double-masked, phase 3 trials,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399,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741-755, 2022.</w:t>
      </w:r>
    </w:p>
    <w:p>
      <w:pPr>
        <w:numPr>
          <w:numId w:val="22"/>
        </w:numPr>
        <w:autoSpaceDE w:val="off"/>
        <w:autoSpaceDN w:val="off"/>
        <w:spacing w:line="-240" w:lineRule="auto"/>
        <w:ind w:left="30"/>
      </w:pPr>
      <w:r>
        <w:rPr>
          <w:rFonts w:ascii="" w:hAnsi="" w:cs="" w:eastAsia=""/>
          <w:b w:val="true"/>
          <w:i w:val="false"/>
          <w:strike w:val="false"/>
          <w:color w:val="000000"/>
          <w:sz w:val="20"/>
          <w:u w:val="none"/>
        </w:rPr>
        <w:t>S. Jeffrey Heier, M. Arshad Khanani, Carlos Ruiz Quezada, Karen Basu, J. Philip Ferrone, Christopher Brittain, S. Marta Figueroa, Hugh Lin, G. Frank Holz, Vaibhavi Patel, Y.Y. Timothy Lai, David Silverman, Carl Regillo, Balakumar Swaminathan, Francesco Viola, Gemmy Chui Ming Cheung, Y. Tien Wong,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Andrew Chang, Daniel Chao, Nauman Chaudhry, Caroline Chee, Andrew Cheek, Jen Shih Chen,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J. Philip Ferrone, S. Marta Figueroa, Marta Figueroa, Howard Fine, Mitchell Fineman, M. Gregory Fox, Catherine Francais, Pablo Franco, Samantha Fraser-Bell, Nicholas Fung, Federico Sola Furno, Richard Gale,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durability, and safety of intravitreal faricimab up to every 16 weeks for neovascular age-related macular degeneration (TENAYA and LUCERNE): two randomised, double-masked, phase 3, non-inferiority trials,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399,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729-740,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24"/>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Hiroki Tsujinaka, Sho Imoto, Tetsuo Ueda, Makiko Wakuta, Yutaka Yamada, Takaaki Sugisawa,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Takao Hirano, Shigeo Yoshida, Kumiko Kato, Mariko Sasaki, Riko Matsumoto, Gaku Ishigooka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Incidence and prognosis of taxane-induced macular edema: a retrospective study from the Japan Clinical REtina Study Group (J-CREST),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25"/>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Kazuo Fujihara, Noriko Isobe, Katsuichi Miyamoto, Masaaki Niino, Jin Nakahara, Satoshi Hattori, Mamoru Yamamoto, Izumi Kawachi,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Chiyoko Nohara, Norito Kokubun, Norio Chihara, Tatsuro Misu, Kazumasa Okada, Katsuhisa Yamashita, Tadashi Nagatsuka, Hiroki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Nakashima : </w:t>
      </w:r>
      <w:r>
        <w:rPr>
          <w:rFonts w:ascii="" w:hAnsi="" w:cs="" w:eastAsia=""/>
          <w:b w:val="false"/>
          <w:i w:val="false"/>
          <w:strike w:val="false"/>
          <w:color w:val="000000"/>
          <w:sz w:val="20"/>
          <w:u w:val="none"/>
        </w:rPr>
        <w:t xml:space="preserve">Effectiveness of satralizumab in a real-world clinical setting in Japan: Interleukin-6 receptor inhibition in neuromyelitis optica spectrum disorder: A six-month interim analysis of a multicenter medical chart review, </w:t>
      </w:r>
      <w:r>
        <w:rPr>
          <w:rFonts w:ascii="" w:hAnsi="" w:cs="" w:eastAsia=""/>
          <w:b w:val="false"/>
          <w:i w:val="true"/>
          <w:strike w:val="false"/>
          <w:color w:val="000000"/>
          <w:sz w:val="20"/>
          <w:u w:val="single"/>
        </w:rPr>
        <w:t>Multiple Sclerosis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106384, 2025.</w:t>
      </w:r>
    </w:p>
    <w:p>
      <w:pPr>
        <w:numPr>
          <w:numId w:val="25"/>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石谷圭佑 (名),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眼瞼眼窩の異常から疑う全身疾患 小児の眼と全身疾患,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200-204,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Current and Future Thymectomy for Myasthenia Gravis, </w:t>
      </w:r>
      <w:r>
        <w:rPr>
          <w:rFonts w:ascii="" w:hAnsi="" w:cs="" w:eastAsia=""/>
          <w:b w:val="false"/>
          <w:i w:val="true"/>
          <w:strike w:val="false"/>
          <w:color w:val="000000"/>
          <w:sz w:val="20"/>
          <w:u w:val="none"/>
        </w:rPr>
        <w:t xml:space="preserve">14th International Thymic Malignancy Interest Group,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JaCALS (名)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JaCALS (名)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戸村美紀 (名),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斜視教室6時間目「何やる?どう読む?両眼視機能検査」,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視点が広がる涙道内視鏡診療「涙道内視鏡検査」,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内科的治療(胸腺随伴症候群)の温故知新∼広がるMG治療の選択肢∼,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白石 敦(編),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涙嚢皮膚瘻,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仁科 幸子(編),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小児と保護者への説明をどうするか,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堀 裕一(編), 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小児の視力検査(1)総論,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Takamasa Kinoshita,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Erratum,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e40,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Yoshinori Mitamura,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26"/>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免疫性神経疾患 ハンドブック 改定第2版, </w:t>
      </w:r>
      <w:r>
        <w:rPr>
          <w:rFonts w:ascii="" w:hAnsi="" w:cs="" w:eastAsia=""/>
          <w:b w:val="false"/>
          <w:i w:val="false"/>
          <w:strike w:val="false"/>
          <w:color w:val="000000"/>
          <w:sz w:val="20"/>
          <w:u w:val="none"/>
        </w:rPr>
        <w:t>195-200,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Chan M,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