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真祐子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大曲 勝久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肝の線維化を伴い得るNAFLDモデル動物，その作製方法，及びそれを作製するための飼料,  (2017年10月),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細胞培養用溶液の製造方法，細胞培養用溶液，液体培地，および細胞培養用処理液, 特願2018-136803 (2018年7月),  (2020年1月), 特許第2020-11935(P2020-11935A)号 (2020年1月).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酸化ストレス抑制剤の製造方法および酸化ストレス抑制剤, 特願2018-136801(P2018-136801) (2018年7月), 特許第2020-10665(P2020-10665A)号 (2020年1月).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