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大塚 邦明, 久保 豊, 村上 省吾 : </w:t>
      </w:r>
      <w:r>
        <w:rPr>
          <w:rFonts w:ascii="" w:hAnsi="" w:cs="" w:eastAsia=""/>
          <w:b w:val="false"/>
          <w:i w:val="false"/>
          <w:strike w:val="false"/>
          <w:color w:val="000000"/>
          <w:sz w:val="20"/>
          <w:u w:val="none"/>
        </w:rPr>
        <w:t xml:space="preserve">ホルター心電図, --- 基本的知識の整理と新しいみかた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土肥 義胤, 山本 容正, 宇賀 昭二, 白井 文恵 : </w:t>
      </w:r>
      <w:r>
        <w:rPr>
          <w:rFonts w:ascii="" w:hAnsi="" w:cs="" w:eastAsia=""/>
          <w:b w:val="false"/>
          <w:i w:val="false"/>
          <w:strike w:val="false"/>
          <w:color w:val="000000"/>
          <w:sz w:val="20"/>
          <w:u w:val="none"/>
        </w:rPr>
        <w:t xml:space="preserve">スタンダード微生物学, --- 口腔内感染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大気浮遊粉塵中の1-ニトロピレン及びベンゾ(a)ピレンの季節変動に関する研究,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 6, </w:t>
      </w:r>
      <w:r>
        <w:rPr>
          <w:rFonts w:ascii="" w:hAnsi="" w:cs="" w:eastAsia=""/>
          <w:b w:val="false"/>
          <w:i w:val="false"/>
          <w:strike w:val="false"/>
          <w:color w:val="000000"/>
          <w:sz w:val="20"/>
          <w:u w:val="none"/>
        </w:rPr>
        <w:t>160-167,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血液細胞分化過程におけるH血液型抗原の発現機構の解析, </w:t>
      </w:r>
      <w:r>
        <w:rPr>
          <w:rFonts w:ascii="" w:hAnsi="" w:cs="" w:eastAsia=""/>
          <w:b w:val="false"/>
          <w:i w:val="true"/>
          <w:strike w:val="false"/>
          <w:color w:val="000000"/>
          <w:sz w:val="20"/>
          <w:u w:val="none"/>
        </w:rPr>
        <w:t xml:space="preserve">第52回日本輸血学会抄録集, </w:t>
      </w:r>
      <w:r>
        <w:rPr>
          <w:rFonts w:ascii="" w:hAnsi="" w:cs="" w:eastAsia=""/>
          <w:b w:val="false"/>
          <w:i w:val="false"/>
          <w:strike w:val="false"/>
          <w:color w:val="000000"/>
          <w:sz w:val="20"/>
          <w:u w:val="none"/>
        </w:rPr>
        <w:t>355,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真由美, 鳥井 真由美, 石澤 啓介, 富永 樹,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アスピリンとCOX-2選択的阻害薬のヒト血小板凝集能に及ぼす併用効果, </w:t>
      </w:r>
      <w:r>
        <w:rPr>
          <w:rFonts w:ascii="" w:hAnsi="" w:cs="" w:eastAsia=""/>
          <w:b w:val="false"/>
          <w:i w:val="true"/>
          <w:strike w:val="false"/>
          <w:color w:val="000000"/>
          <w:sz w:val="20"/>
          <w:u w:val="none"/>
        </w:rPr>
        <w:t xml:space="preserve">第124年会日本薬学会抄録集, </w:t>
      </w:r>
      <w:r>
        <w:rPr>
          <w:rFonts w:ascii="" w:hAnsi="" w:cs="" w:eastAsia=""/>
          <w:b w:val="false"/>
          <w:i w:val="false"/>
          <w:strike w:val="false"/>
          <w:color w:val="000000"/>
          <w:sz w:val="20"/>
          <w:u w:val="none"/>
        </w:rPr>
        <w:t>165,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冨永 辰也, 松本 真弓, 廣瀬 政雄 : </w:t>
      </w:r>
      <w:r>
        <w:rPr>
          <w:rFonts w:ascii="" w:hAnsi="" w:cs="" w:eastAsia=""/>
          <w:b w:val="false"/>
          <w:i w:val="false"/>
          <w:strike w:val="false"/>
          <w:color w:val="000000"/>
          <w:sz w:val="20"/>
          <w:u w:val="none"/>
        </w:rPr>
        <w:t xml:space="preserve">血液細胞分化過程における血液型H抗原の発現解析, </w:t>
      </w:r>
      <w:r>
        <w:rPr>
          <w:rFonts w:ascii="" w:hAnsi="" w:cs="" w:eastAsia=""/>
          <w:b w:val="false"/>
          <w:i w:val="true"/>
          <w:strike w:val="false"/>
          <w:color w:val="000000"/>
          <w:sz w:val="20"/>
          <w:u w:val="none"/>
        </w:rPr>
        <w:t xml:space="preserve">日本輸血学会第49回中国四国地方会抄録,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めぐみ, 沼谷 ちえ, 水田 奈緒子,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濃度の変動と凝集の制御 ∼抗血小板薬を用いての検討∼,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樹, 大山 真由美, 胡田 順子, 鳥井 真由美, 石澤 啓介,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ヒト血小板凝集能へ及ぼす影響∼アスピリンとNSAIDs 併用時の危険性∼,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Prognosis-related gene expression in PBL, IL-2L, EBV-LCL, and wild type and drug resistant cultured cells,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397-407,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172-176,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匡志,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フローサイトメトリー法による赤血球抗原の解析,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雅士, 杉 豪介,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松本 真弓, 廣瀬 政雄 : </w:t>
      </w:r>
      <w:r>
        <w:rPr>
          <w:rFonts w:ascii="" w:hAnsi="" w:cs="" w:eastAsia=""/>
          <w:b w:val="false"/>
          <w:i w:val="false"/>
          <w:strike w:val="false"/>
          <w:color w:val="000000"/>
          <w:sz w:val="20"/>
          <w:u w:val="none"/>
        </w:rPr>
        <w:t xml:space="preserve">巨核球·血小板系への分化誘導に伴う表面抗原の発現,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純子, 箕嶋 彩,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徳島県の心疾患死亡率の推移と全国水準との比較,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箕嶋 彩, 西村 純子,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健康関連指標と医療密度及び各種疾病死亡率との関連性に関する検討,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新谷 保実, 日浅 芳一, 大櫛 日出郷, 田村 克也, 長瀬 教夫, 西内 健, 福島 泰江,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藤中 雄一, 松下 隆哉, 西村 典三 : </w:t>
      </w:r>
      <w:r>
        <w:rPr>
          <w:rFonts w:ascii="" w:hAnsi="" w:cs="" w:eastAsia=""/>
          <w:b w:val="false"/>
          <w:i w:val="false"/>
          <w:strike w:val="false"/>
          <w:color w:val="000000"/>
          <w:sz w:val="20"/>
          <w:u w:val="none"/>
        </w:rPr>
        <w:t xml:space="preserve">徳島高血圧・糖尿病study第2報, --- メタボリックシンドロームの保有状況と治療内容に関する検討 ---, </w:t>
      </w:r>
      <w:r>
        <w:rPr>
          <w:rFonts w:ascii="" w:hAnsi="" w:cs="" w:eastAsia=""/>
          <w:b w:val="false"/>
          <w:i w:val="true"/>
          <w:strike w:val="false"/>
          <w:color w:val="000000"/>
          <w:sz w:val="20"/>
          <w:u w:val="none"/>
        </w:rPr>
        <w:t xml:space="preserve">徳島医学会第232回学術集会,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肥谷 明子, 植村 悠美, 古田 みわ,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ストレスマーカーとしての心拍変動解析の意義, --- スペクトル解析による検討 ---,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みわ, 植村 悠美, 肥谷 明子,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藤本 卓, 矢野 勇人 : </w:t>
      </w:r>
      <w:r>
        <w:rPr>
          <w:rFonts w:ascii="" w:hAnsi="" w:cs="" w:eastAsia=""/>
          <w:b w:val="false"/>
          <w:i w:val="false"/>
          <w:strike w:val="false"/>
          <w:color w:val="000000"/>
          <w:sz w:val="20"/>
          <w:u w:val="none"/>
        </w:rPr>
        <w:t xml:space="preserve">高血圧症におけるLV strainのベスト·アプリケーション,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92-95,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174-182,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216-224,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203-207,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247-252,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143-151,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櫻間 彩奈, 伊丹 千尋,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139-148,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27-37,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997-1003,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61-65,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t>
      </w:r>
      <w:r>
        <w:rPr>
          <w:rFonts w:ascii="" w:hAnsi="" w:cs="" w:eastAsia=""/>
          <w:b w:val="false"/>
          <w:i w:val="true"/>
          <w:strike w:val="false"/>
          <w:color w:val="000000"/>
          <w:sz w:val="20"/>
          <w:u w:val="none"/>
        </w:rPr>
        <w:t xml:space="preserve">徳島県,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F301-F315,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646-650,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1011-1016,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165-170,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228-231,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115432, 2020.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5, </w:t>
      </w:r>
      <w:r>
        <w:rPr>
          <w:rFonts w:ascii="" w:hAnsi="" w:cs="" w:eastAsia=""/>
          <w:b w:val="false"/>
          <w:i w:val="false"/>
          <w:strike w:val="false"/>
          <w:color w:val="000000"/>
          <w:sz w:val="20"/>
          <w:u w:val="none"/>
        </w:rPr>
        <w:t>153-158,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1193-1197,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544-548,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S34,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562-566,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松本 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