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大蔵 雅夫,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喜雄,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介助犬ロボットの開発, </w:t>
      </w:r>
      <w:r>
        <w:rPr>
          <w:rFonts w:ascii="" w:hAnsi="" w:cs="" w:eastAsia=""/>
          <w:b w:val="false"/>
          <w:i w:val="true"/>
          <w:strike w:val="false"/>
          <w:color w:val="000000"/>
          <w:sz w:val="20"/>
          <w:u w:val="none"/>
        </w:rPr>
        <w:t xml:space="preserve">高知工科大学紀要,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Nagano, 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Takaoki Yoshioka, Tadashi Hiroi, Kenichi Yoshikawa, Ken-ichiro Okabe, Kyoko Osaka, 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No association of the Trp 64 Arg mutation of theß3-adrenergic receptor gene with obesity, type 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57-64,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精神障害者リハビリテーションとチームケア, </w:t>
      </w:r>
      <w:r>
        <w:rPr>
          <w:rFonts w:ascii="" w:hAnsi="" w:cs="" w:eastAsia=""/>
          <w:b w:val="false"/>
          <w:i w:val="true"/>
          <w:strike w:val="false"/>
          <w:color w:val="000000"/>
          <w:sz w:val="20"/>
          <w:u w:val="none"/>
        </w:rPr>
        <w:t xml:space="preserve">心と社会 No.118,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精神障害リハビリテーションとチームケア, </w:t>
      </w:r>
      <w:r>
        <w:rPr>
          <w:rFonts w:ascii="" w:hAnsi="" w:cs="" w:eastAsia=""/>
          <w:b w:val="false"/>
          <w:i w:val="true"/>
          <w:strike w:val="false"/>
          <w:color w:val="000000"/>
          <w:sz w:val="20"/>
          <w:u w:val="none"/>
        </w:rPr>
        <w:t xml:space="preserve">第46回精神保健シンポジウム,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21世紀を育み·育てる, --- 1．21世紀を育む·「徳島の子どもたち」と親たちの育みから ---,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ISOが看護を変える,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上島 国利, 上別府 圭子, 平島 奈津子,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サイコロジストのための精神医学の基礎知識, 誠信書房,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真野 元四郎 : </w:t>
      </w:r>
      <w:r>
        <w:rPr>
          <w:rFonts w:ascii="" w:hAnsi="" w:cs="" w:eastAsia=""/>
          <w:b w:val="false"/>
          <w:i w:val="false"/>
          <w:strike w:val="false"/>
          <w:color w:val="000000"/>
          <w:sz w:val="20"/>
          <w:u w:val="none"/>
        </w:rPr>
        <w:t xml:space="preserve">やさしい精神障害リハビリテーション,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Takaoki Yoshioka, Takamasa Nagano, Ken-ichiro Okabe,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Gender differences in association of plasma adiponectin with obesity reflect resultant insulin resistance in non-diabetic Japanese 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美延里, 大西 美智恵,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安梅 勅江 : </w:t>
      </w:r>
      <w:r>
        <w:rPr>
          <w:rFonts w:ascii="" w:hAnsi="" w:cs="" w:eastAsia=""/>
          <w:b w:val="false"/>
          <w:i w:val="false"/>
          <w:strike w:val="false"/>
          <w:color w:val="000000"/>
          <w:sz w:val="20"/>
          <w:u w:val="none"/>
        </w:rPr>
        <w:t xml:space="preserve">新任期における行政保健師の専門的力量形成に関するニーズ, </w:t>
      </w:r>
      <w:r>
        <w:rPr>
          <w:rFonts w:ascii="" w:hAnsi="" w:cs="" w:eastAsia=""/>
          <w:b w:val="false"/>
          <w:i w:val="true"/>
          <w:strike w:val="false"/>
          <w:color w:val="000000"/>
          <w:sz w:val="20"/>
          <w:u w:val="none"/>
        </w:rPr>
        <w:t xml:space="preserve">日本地域看護学会第8回学術集会講演集, </w:t>
      </w:r>
      <w:r>
        <w:rPr>
          <w:rFonts w:ascii="" w:hAnsi="" w:cs="" w:eastAsia=""/>
          <w:b w:val="false"/>
          <w:i w:val="false"/>
          <w:strike w:val="false"/>
          <w:color w:val="000000"/>
          <w:sz w:val="20"/>
          <w:u w:val="none"/>
        </w:rPr>
        <w:t>89,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6-8, 2006年1月.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1669-1670,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人工妊娠中絶に対する女子短大生の意識調査,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