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224-239,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237-238,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158-167, 2013.</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362-370,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Yoshida, T Ogawa, N Taguchi, J Maeda, K Abe,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Y Nakai, H Shirai, Y Torii, T Konoo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Suzuki : </w:t>
      </w:r>
      <w:r>
        <w:rPr>
          <w:rFonts w:ascii="" w:hAnsi="" w:cs="" w:eastAsia=""/>
          <w:b w:val="false"/>
          <w:i w:val="false"/>
          <w:strike w:val="false"/>
          <w:color w:val="000000"/>
          <w:sz w:val="20"/>
          <w:u w:val="none"/>
        </w:rPr>
        <w:t xml:space="preserve">Effectiveness of a simulated patient training programme based on trainee response accuracy and appropriateness of feedback.,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241-251,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294-302,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9-12,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397-399,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380-386,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Globalizing the Dental Profession, </w:t>
      </w:r>
      <w:r>
        <w:rPr>
          <w:rFonts w:ascii="" w:hAnsi="" w:cs="" w:eastAsia=""/>
          <w:b w:val="false"/>
          <w:i w:val="true"/>
          <w:strike w:val="false"/>
          <w:color w:val="000000"/>
          <w:sz w:val="20"/>
          <w:u w:val="none"/>
        </w:rPr>
        <w:t xml:space="preserve">Universitas Gadjah Mada International Exchange Program, </w:t>
      </w:r>
      <w:r>
        <w:rPr>
          <w:rFonts w:ascii="" w:hAnsi="" w:cs="" w:eastAsia=""/>
          <w:b w:val="false"/>
          <w:i w:val="false"/>
          <w:strike w:val="false"/>
          <w:color w:val="000000"/>
          <w:sz w:val="20"/>
          <w:u w:val="none"/>
        </w:rPr>
        <w:t>Indonesia,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Globalizing the Dental Profession, </w:t>
      </w:r>
      <w:r>
        <w:rPr>
          <w:rFonts w:ascii="" w:hAnsi="" w:cs="" w:eastAsia=""/>
          <w:b w:val="false"/>
          <w:i w:val="true"/>
          <w:strike w:val="false"/>
          <w:color w:val="000000"/>
          <w:sz w:val="20"/>
          <w:u w:val="none"/>
        </w:rPr>
        <w:t xml:space="preserve">Universitas Muhammadiyah Yogyakarta International Exchange Program, </w:t>
      </w:r>
      <w:r>
        <w:rPr>
          <w:rFonts w:ascii="" w:hAnsi="" w:cs="" w:eastAsia=""/>
          <w:b w:val="false"/>
          <w:i w:val="false"/>
          <w:strike w:val="false"/>
          <w:color w:val="000000"/>
          <w:sz w:val="20"/>
          <w:u w:val="none"/>
        </w:rPr>
        <w:t>Indonesia, Mar.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Dentistry, </w:t>
      </w:r>
      <w:r>
        <w:rPr>
          <w:rFonts w:ascii="" w:hAnsi="" w:cs="" w:eastAsia=""/>
          <w:b w:val="false"/>
          <w:i w:val="true"/>
          <w:strike w:val="false"/>
          <w:color w:val="000000"/>
          <w:sz w:val="20"/>
          <w:u w:val="none"/>
        </w:rPr>
        <w:t xml:space="preserve">Designing the Future of the Community and Oral Health, </w:t>
      </w:r>
      <w:r>
        <w:rPr>
          <w:rFonts w:ascii="" w:hAnsi="" w:cs="" w:eastAsia=""/>
          <w:b w:val="false"/>
          <w:i w:val="false"/>
          <w:strike w:val="false"/>
          <w:color w:val="000000"/>
          <w:sz w:val="20"/>
          <w:u w:val="none"/>
        </w:rPr>
        <w:t>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Michiko Nishimura, Naoyuki Kariya, Toshiko Yoshida, Yujiro Handa, Taro Arima, Shigeru Takahashi, Yoshinori Sahara, James Hobbs, Yoshinaka Shimizu, Naomi Fukai, Tomiko Yamagami, Naoko Seki, Yoshiaki Shibaie, Chie Yanai, Michael Ishii, Clive Langham, Masaki Ohno, Yo Shibata, Martin Peters, Asiri Jayawardena, Roxana Stegaroiu, Ikuo Kageyama, Hironori Tsuchiya, Kazuyoshi Suzuki, Junichi Fujita, Seishi Matsumura, Hiroko Oka, Jane Harland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Watanabe : </w:t>
      </w:r>
      <w:r>
        <w:rPr>
          <w:rFonts w:ascii="" w:hAnsi="" w:cs="" w:eastAsia=""/>
          <w:b w:val="false"/>
          <w:i w:val="false"/>
          <w:strike w:val="false"/>
          <w:color w:val="000000"/>
          <w:sz w:val="20"/>
          <w:u w:val="none"/>
        </w:rPr>
        <w:t xml:space="preserve">Proposed Core Curriculum for Dental English Education, </w:t>
      </w:r>
      <w:r>
        <w:rPr>
          <w:rFonts w:ascii="" w:hAnsi="" w:cs="" w:eastAsia=""/>
          <w:b w:val="false"/>
          <w:i w:val="true"/>
          <w:strike w:val="false"/>
          <w:color w:val="000000"/>
          <w:sz w:val="20"/>
          <w:u w:val="none"/>
        </w:rPr>
        <w:t xml:space="preserve">Core curriculum approved by consensus,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67-71,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273-281, 2014.</w:t>
      </w:r>
    </w:p>
    <w:p>
      <w:pPr>
        <w:numPr>
          <w:numId w:val="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435171, 2014.</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K5-K10, 2015.</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belief network analysis applied to determine the progression of temporomandibular disorders using MRI,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20140279, 2015.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120-125,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31-32,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education be free?, </w:t>
      </w:r>
      <w:r>
        <w:rPr>
          <w:rFonts w:ascii="" w:hAnsi="" w:cs="" w:eastAsia=""/>
          <w:b w:val="false"/>
          <w:i w:val="true"/>
          <w:strike w:val="false"/>
          <w:color w:val="000000"/>
          <w:sz w:val="20"/>
          <w:u w:val="none"/>
        </w:rPr>
        <w:t xml:space="preserve">The 7th Learning Commons Event, </w:t>
      </w:r>
      <w:r>
        <w:rPr>
          <w:rFonts w:ascii="" w:hAnsi="" w:cs="" w:eastAsia=""/>
          <w:b w:val="false"/>
          <w:i w:val="false"/>
          <w:strike w:val="false"/>
          <w:color w:val="000000"/>
          <w:sz w:val="20"/>
          <w:u w:val="none"/>
        </w:rPr>
        <w:t>Nov.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Programs of Japan, </w:t>
      </w:r>
      <w:r>
        <w:rPr>
          <w:rFonts w:ascii="" w:hAnsi="" w:cs="" w:eastAsia=""/>
          <w:b w:val="false"/>
          <w:i w:val="true"/>
          <w:strike w:val="false"/>
          <w:color w:val="000000"/>
          <w:sz w:val="20"/>
          <w:u w:val="none"/>
        </w:rPr>
        <w:t xml:space="preserve">8th Cebu City Health Department Dental Meeting, </w:t>
      </w:r>
      <w:r>
        <w:rPr>
          <w:rFonts w:ascii="" w:hAnsi="" w:cs="" w:eastAsia=""/>
          <w:b w:val="false"/>
          <w:i w:val="false"/>
          <w:strike w:val="false"/>
          <w:color w:val="000000"/>
          <w:sz w:val="20"/>
          <w:u w:val="none"/>
        </w:rPr>
        <w:t>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177-181,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Laura Hernández-Ramírez, Plamena Gabrovska, Judit Dénes, Karen Stals, Giampaolo Trivellin, Daniel Tilley, Francesco Ferraù, Jane Evanson, Sian Ellard, B Ashley Grossman, Federico Roncaroli, R Mônica Gadelha,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Landscape of familial isolated and young-onset pituitary adenomas: prospective diagnosis in AIP mutation carriers.,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E1242-E1254,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711-718,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5679040, 2016.</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2016年.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e0148887, 2016.</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root fractures during free clinics in the Philippines., </w:t>
      </w:r>
      <w:r>
        <w:rPr>
          <w:rFonts w:ascii="" w:hAnsi="" w:cs="" w:eastAsia=""/>
          <w:b w:val="false"/>
          <w:i w:val="true"/>
          <w:strike w:val="false"/>
          <w:color w:val="000000"/>
          <w:sz w:val="20"/>
          <w:u w:val="none"/>
        </w:rPr>
        <w:t xml:space="preserve">The 7th Conference of Asian International Association of Dental Traumatology.,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シンポジウム「MEN1の基礎と臨床」 腫瘍発生分子機構のoverview,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シンポジウム「下垂体腺腫の診断と治療Update 2015」下垂体腺腫の腫瘍化機構,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遺伝子転写における FOXO1 と PGC1α の関与, </w:t>
      </w:r>
      <w:r>
        <w:rPr>
          <w:rFonts w:ascii="" w:hAnsi="" w:cs="" w:eastAsia=""/>
          <w:b w:val="false"/>
          <w:i w:val="true"/>
          <w:strike w:val="false"/>
          <w:color w:val="000000"/>
          <w:sz w:val="20"/>
          <w:u w:val="none"/>
        </w:rPr>
        <w:t xml:space="preserve">第57回歯科基礎医学会学術大会・総会,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原発性副甲状腺機能亢進症に対する2年間にわたる抗RANKL抗体の投与経験, </w:t>
      </w:r>
      <w:r>
        <w:rPr>
          <w:rFonts w:ascii="" w:hAnsi="" w:cs="" w:eastAsia=""/>
          <w:b w:val="false"/>
          <w:i w:val="true"/>
          <w:strike w:val="false"/>
          <w:color w:val="000000"/>
          <w:sz w:val="20"/>
          <w:u w:val="none"/>
        </w:rPr>
        <w:t xml:space="preserve">第29回日本臨床内科医学会,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下垂体腫瘍発生と原因遺伝子, </w:t>
      </w:r>
      <w:r>
        <w:rPr>
          <w:rFonts w:ascii="" w:hAnsi="" w:cs="" w:eastAsia=""/>
          <w:b w:val="false"/>
          <w:i w:val="true"/>
          <w:strike w:val="false"/>
          <w:color w:val="000000"/>
          <w:sz w:val="20"/>
          <w:u w:val="none"/>
        </w:rPr>
        <w:t xml:space="preserve">第25回 臨床内分泌代謝Update,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miR-222はRNA-binding protein 24 を標的として顎下腺細胞株NS-SV-ACの細胞増殖に関与する,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特別講演:下垂体腺腫の分子病理学, </w:t>
      </w:r>
      <w:r>
        <w:rPr>
          <w:rFonts w:ascii="" w:hAnsi="" w:cs="" w:eastAsia=""/>
          <w:b w:val="false"/>
          <w:i w:val="true"/>
          <w:strike w:val="false"/>
          <w:color w:val="000000"/>
          <w:sz w:val="20"/>
          <w:u w:val="none"/>
        </w:rPr>
        <w:t xml:space="preserve">第61回成長ホルモン研究会,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Faculty of Dentistry at Tokushima University, </w:t>
      </w:r>
      <w:r>
        <w:rPr>
          <w:rFonts w:ascii="" w:hAnsi="" w:cs="" w:eastAsia=""/>
          <w:b w:val="false"/>
          <w:i w:val="true"/>
          <w:strike w:val="false"/>
          <w:color w:val="000000"/>
          <w:sz w:val="20"/>
          <w:u w:val="none"/>
        </w:rPr>
        <w:t xml:space="preserve">Helsinki Metropolia University of Applied Sciences,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西岡 宏, 井下 尚子 : </w:t>
      </w:r>
      <w:r>
        <w:rPr>
          <w:rFonts w:ascii="" w:hAnsi="" w:cs="" w:eastAsia=""/>
          <w:b w:val="false"/>
          <w:i w:val="false"/>
          <w:strike w:val="false"/>
          <w:color w:val="000000"/>
          <w:sz w:val="20"/>
          <w:u w:val="none"/>
        </w:rPr>
        <w:t xml:space="preserve">頭蓋咽頭腫の腫瘍化機構の解析,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149-152, 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8"/>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S126-30,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5752-5764,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8"/>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8"/>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101-109,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450-460,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271-277,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34-37, 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113-115,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157-160,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6977-6981, 2017.</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9"/>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88-91, 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163-166,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3210-3216,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303-308,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4841-4850,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15-19,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985.e1-985.e11,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877-883, 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631-633, 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142-146,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1014-1020,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54-57, 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58-63, 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2-21, 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38-43,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Patel Neil, 影山 幾男, 羽村 章, 壬生 正博, 御代田 駿, 向井 正太, 横山 知美, 吉田 登志子, 竜 立雄, Asiri Jayawardena, David Kipler, James Hobbs,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歯科学生のための医学英語, 学健書院,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is English important for Japanese health care professionals?,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3258, </w:t>
      </w:r>
      <w:r>
        <w:rPr>
          <w:rFonts w:ascii="" w:hAnsi="" w:cs="" w:eastAsia=""/>
          <w:b w:val="false"/>
          <w:i w:val="false"/>
          <w:strike w:val="false"/>
          <w:color w:val="000000"/>
          <w:sz w:val="20"/>
          <w:u w:val="none"/>
        </w:rPr>
        <w:t>1-18,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13"/>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19-25, 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185-189,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T. Morita,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Correction: Glycogen synthase 1 targeting reveals a metabolic vulnerability in triple-negative breast cancer (Journal of Experimental &amp;amp; Clinical Cancer Research, (2023), 42, 1, (143), 10.1186/s13046-023-02715-z),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220, 2023.</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1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