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793-801,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骨髄異形成症候群に播種性結核症を合併し治療に難渋した一例, </w:t>
      </w:r>
      <w:r>
        <w:rPr>
          <w:rFonts w:ascii="" w:hAnsi="" w:cs="" w:eastAsia=""/>
          <w:b w:val="false"/>
          <w:i w:val="true"/>
          <w:strike w:val="false"/>
          <w:color w:val="000000"/>
          <w:sz w:val="20"/>
          <w:u w:val="none"/>
        </w:rPr>
        <w:t xml:space="preserve">第66回日本結核病学会中国四国支部会,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252-260,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3654-3666,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188-199,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102-112,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1910-1920.e3,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129-132,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196-203,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525-535,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595-605,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