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吉田 護, 喜多 敏博, 山田 文彦 : </w:t>
      </w:r>
      <w:r>
        <w:rPr>
          <w:rFonts w:ascii="" w:hAnsi="" w:cs="" w:eastAsia=""/>
          <w:b w:val="false"/>
          <w:i w:val="false"/>
          <w:strike w:val="false"/>
          <w:color w:val="000000"/>
          <w:sz w:val="20"/>
          <w:u w:val="none"/>
        </w:rPr>
        <w:t xml:space="preserve">Local Knowledgeを活かした減災型地域社会リーダーのコンピテンシー設計プロセス,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57-60, 2015年.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竹岡 篤永, 根本 淳子,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"学習者個人に係わる要因"分析によるストーリー中心型カリキュラム(SCC)アドオンの方向性の再検討,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125-126, 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喜多 敏博 : </w:t>
      </w:r>
      <w:r>
        <w:rPr>
          <w:rFonts w:ascii="" w:hAnsi="" w:cs="" w:eastAsia=""/>
          <w:b w:val="false"/>
          <w:i w:val="false"/>
          <w:strike w:val="false"/>
          <w:color w:val="000000"/>
          <w:sz w:val="20"/>
          <w:u w:val="none"/>
        </w:rPr>
        <w:t xml:space="preserve">学習内容の選択を支援するMoodleプラグイン - Moodle2での動作のためのアップデート -,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223-224, 2014年9月.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根本 淳子, 市川 尚, 井ノ上 憲司,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鈴木 克明 : </w:t>
      </w:r>
      <w:r>
        <w:rPr>
          <w:rFonts w:ascii="" w:hAnsi="" w:cs="" w:eastAsia=""/>
          <w:b w:val="false"/>
          <w:i w:val="false"/>
          <w:strike w:val="false"/>
          <w:color w:val="000000"/>
          <w:sz w:val="20"/>
          <w:u w:val="none"/>
        </w:rPr>
        <w:t xml:space="preserve">ID基礎力養成に向けたID実力チェックの設計,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411-412, 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井ノ上 憲司,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鈴木 克明 : </w:t>
      </w:r>
      <w:r>
        <w:rPr>
          <w:rFonts w:ascii="" w:hAnsi="" w:cs="" w:eastAsia=""/>
          <w:b w:val="false"/>
          <w:i w:val="false"/>
          <w:strike w:val="false"/>
          <w:color w:val="000000"/>
          <w:sz w:val="20"/>
          <w:u w:val="none"/>
        </w:rPr>
        <w:t xml:space="preserve">教材設計マニュアルによる教材作成を支援するJob-Aidツールの拡張,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219-220, 2014年9月.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尚, 根本 淳子, 井ノ上 憲司,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鈴木 克明 : </w:t>
      </w:r>
      <w:r>
        <w:rPr>
          <w:rFonts w:ascii="" w:hAnsi="" w:cs="" w:eastAsia=""/>
          <w:b w:val="false"/>
          <w:i w:val="false"/>
          <w:strike w:val="false"/>
          <w:color w:val="000000"/>
          <w:sz w:val="20"/>
          <w:u w:val="none"/>
        </w:rPr>
        <w:t xml:space="preserve">IDポータルサイトの現状と改善, </w:t>
      </w:r>
      <w:r>
        <w:rPr>
          <w:rFonts w:ascii="" w:hAnsi="" w:cs="" w:eastAsia=""/>
          <w:b w:val="false"/>
          <w:i w:val="true"/>
          <w:strike w:val="false"/>
          <w:color w:val="000000"/>
          <w:sz w:val="20"/>
          <w:u w:val="none"/>
        </w:rPr>
        <w:t xml:space="preserve">日本教育メディア学会2014年度第1回研究会研究会論集,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29-34, 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石田 百合子, 鈴木 伸子, 鈴木 克明 : </w:t>
      </w:r>
      <w:r>
        <w:rPr>
          <w:rFonts w:ascii="" w:hAnsi="" w:cs="" w:eastAsia=""/>
          <w:b w:val="false"/>
          <w:i w:val="false"/>
          <w:strike w:val="false"/>
          <w:color w:val="000000"/>
          <w:sz w:val="20"/>
          <w:u w:val="none"/>
        </w:rPr>
        <w:t xml:space="preserve">社会人オンライン大学院修了生のアンケート分析:"修了で身につくコンピテンシー"の充足度の変化を中心に,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173-180, 2015年1月.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43-48,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吉里 孝子, 本 尚美, 鈴木 克明 : </w:t>
      </w:r>
      <w:r>
        <w:rPr>
          <w:rFonts w:ascii="" w:hAnsi="" w:cs="" w:eastAsia=""/>
          <w:b w:val="false"/>
          <w:i w:val="false"/>
          <w:strike w:val="false"/>
          <w:color w:val="000000"/>
          <w:sz w:val="20"/>
          <w:u w:val="none"/>
        </w:rPr>
        <w:t xml:space="preserve">新人看護師対象フィジカルアセスメント研修における多段階オンライン練習問題の開発と実践,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勝, 倉部 史記,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河原 和之, 戸田 由美子, 小林 拓也, 林 透, 久保 卓也 : </w:t>
      </w:r>
      <w:r>
        <w:rPr>
          <w:rFonts w:ascii="" w:hAnsi="" w:cs="" w:eastAsia=""/>
          <w:b w:val="false"/>
          <w:i w:val="false"/>
          <w:strike w:val="false"/>
          <w:color w:val="000000"/>
          <w:sz w:val="20"/>
          <w:u w:val="none"/>
        </w:rPr>
        <w:t xml:space="preserve">ライト・アクティブラーニングのすすめ,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第14章「課題に合った学び方をする」,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Crisis Management Framework for e-Learning Environment using Hybrid-Cloud Platform, </w:t>
      </w:r>
      <w:r>
        <w:rPr>
          <w:rFonts w:ascii="" w:hAnsi="" w:cs="" w:eastAsia=""/>
          <w:b w:val="false"/>
          <w:i w:val="true"/>
          <w:strike w:val="false"/>
          <w:color w:val="000000"/>
          <w:sz w:val="20"/>
          <w:u w:val="none"/>
        </w:rPr>
        <w:t xml:space="preserve">Proc. of 2017 International Conference for Media in Education (ICoME2017),,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2017.</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Hybrid Cloud Computing and Crisis, </w:t>
      </w:r>
      <w:r>
        <w:rPr>
          <w:rFonts w:ascii="" w:hAnsi="" w:cs="" w:eastAsia=""/>
          <w:b w:val="false"/>
          <w:i w:val="true"/>
          <w:strike w:val="false"/>
          <w:color w:val="000000"/>
          <w:sz w:val="20"/>
          <w:u w:val="none"/>
        </w:rPr>
        <w:t xml:space="preserve">Proc. of 10th International Conference of Education, Research and Innovation (iCERi2017), </w:t>
      </w:r>
      <w:r>
        <w:rPr>
          <w:rFonts w:ascii="" w:hAnsi="" w:cs="" w:eastAsia=""/>
          <w:b w:val="false"/>
          <w:i w:val="false"/>
          <w:strike w:val="false"/>
          <w:color w:val="000000"/>
          <w:sz w:val="20"/>
          <w:u w:val="none"/>
        </w:rPr>
        <w:t xml:space="preserve">5672-5677,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2017.</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反転授業における学習過程への影響要因についての検討, </w:t>
      </w:r>
      <w:r>
        <w:rPr>
          <w:rFonts w:ascii="" w:hAnsi="" w:cs="" w:eastAsia=""/>
          <w:b w:val="false"/>
          <w:i w:val="true"/>
          <w:strike w:val="false"/>
          <w:color w:val="000000"/>
          <w:sz w:val="20"/>
          <w:u w:val="none"/>
        </w:rPr>
        <w:t xml:space="preserve">大学教育学会第39回大会発表要旨集録, </w:t>
      </w:r>
      <w:r>
        <w:rPr>
          <w:rFonts w:ascii="" w:hAnsi="" w:cs="" w:eastAsia=""/>
          <w:b w:val="false"/>
          <w:i w:val="false"/>
          <w:strike w:val="false"/>
          <w:color w:val="000000"/>
          <w:sz w:val="20"/>
          <w:u w:val="none"/>
        </w:rPr>
        <w:t>96-97, 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携帯端末用ルーブリック評価ツールを用いた大人数による評価活動の実践,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305-306, 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反転授業における学習デザインの影響についての分析,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167-168, 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マルチクラウド活用による教育支援環境のための統合的危機管理の枠組み,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451-452, 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初年次教育における振り返り学習へのeポートフォリオ活用の実践, </w:t>
      </w:r>
      <w:r>
        <w:rPr>
          <w:rFonts w:ascii="" w:hAnsi="" w:cs="" w:eastAsia=""/>
          <w:b w:val="false"/>
          <w:i w:val="true"/>
          <w:strike w:val="false"/>
          <w:color w:val="000000"/>
          <w:sz w:val="20"/>
          <w:u w:val="none"/>
        </w:rPr>
        <w:t xml:space="preserve">Maharaオープンフォーラム2017講演論文集, </w:t>
      </w:r>
      <w:r>
        <w:rPr>
          <w:rFonts w:ascii="" w:hAnsi="" w:cs="" w:eastAsia=""/>
          <w:b w:val="false"/>
          <w:i w:val="false"/>
          <w:strike w:val="false"/>
          <w:color w:val="000000"/>
          <w:sz w:val="20"/>
          <w:u w:val="none"/>
        </w:rPr>
        <w:t>6-9, 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反転授業における対面授業による学びの差違について, </w:t>
      </w:r>
      <w:r>
        <w:rPr>
          <w:rFonts w:ascii="" w:hAnsi="" w:cs="" w:eastAsia=""/>
          <w:b w:val="false"/>
          <w:i w:val="true"/>
          <w:strike w:val="false"/>
          <w:color w:val="000000"/>
          <w:sz w:val="20"/>
          <w:u w:val="none"/>
        </w:rPr>
        <w:t xml:space="preserve">日本教育工学会第33回全国大会発表論文集, </w:t>
      </w:r>
      <w:r>
        <w:rPr>
          <w:rFonts w:ascii="" w:hAnsi="" w:cs="" w:eastAsia=""/>
          <w:b w:val="false"/>
          <w:i w:val="false"/>
          <w:strike w:val="false"/>
          <w:color w:val="000000"/>
          <w:sz w:val="20"/>
          <w:u w:val="none"/>
        </w:rPr>
        <w:t>849-850, 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久保田 真一郎, 鈴木 克明 : </w:t>
      </w:r>
      <w:r>
        <w:rPr>
          <w:rFonts w:ascii="" w:hAnsi="" w:cs="" w:eastAsia=""/>
          <w:b w:val="false"/>
          <w:i w:val="false"/>
          <w:strike w:val="false"/>
          <w:color w:val="000000"/>
          <w:sz w:val="20"/>
          <w:u w:val="none"/>
        </w:rPr>
        <w:t xml:space="preserve">オンライン大学院におけるコンピテンシーに基づくeポートフォリオの量的な分析,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Vol.JSET17,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大学連携におけるオンライン授業設計ガイドライン準拠確認シートを用いたコース評価;一大学を例に,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Vol.2017-CLE-23,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RMモデルを用いたオンライン学習者コンピテンシーベースの振り返り活動の提案,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Vol.2017-CLE-23,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市川 尚, 根本 淳子, 竹岡 篤永, 鈴木 克明 : </w:t>
      </w:r>
      <w:r>
        <w:rPr>
          <w:rFonts w:ascii="" w:hAnsi="" w:cs="" w:eastAsia=""/>
          <w:b w:val="false"/>
          <w:i w:val="false"/>
          <w:strike w:val="false"/>
          <w:color w:val="000000"/>
          <w:sz w:val="20"/>
          <w:u w:val="none"/>
        </w:rPr>
        <w:t xml:space="preserve">レイヤーモデルに基づくIDお悩み解決Q&amp;Aサイトの開発, </w:t>
      </w:r>
      <w:r>
        <w:rPr>
          <w:rFonts w:ascii="" w:hAnsi="" w:cs="" w:eastAsia=""/>
          <w:b w:val="false"/>
          <w:i w:val="true"/>
          <w:strike w:val="false"/>
          <w:color w:val="000000"/>
          <w:sz w:val="20"/>
          <w:u w:val="none"/>
        </w:rPr>
        <w:t xml:space="preserve">日本教育工学会研究報告集(JSET18-1), </w:t>
      </w:r>
      <w:r>
        <w:rPr>
          <w:rFonts w:ascii="" w:hAnsi="" w:cs="" w:eastAsia=""/>
          <w:b w:val="false"/>
          <w:i w:val="false"/>
          <w:strike w:val="false"/>
          <w:color w:val="000000"/>
          <w:sz w:val="20"/>
          <w:u w:val="none"/>
        </w:rPr>
        <w:t>181-186,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三宮 真智子 : </w:t>
      </w:r>
      <w:r>
        <w:rPr>
          <w:rFonts w:ascii="" w:hAnsi="" w:cs="" w:eastAsia=""/>
          <w:b w:val="false"/>
          <w:i w:val="false"/>
          <w:strike w:val="false"/>
          <w:color w:val="000000"/>
          <w:sz w:val="20"/>
          <w:u w:val="none"/>
        </w:rPr>
        <w:t xml:space="preserve">大学におけるメタ認知の捉えか方, --- 質問紙による測定の可能性と限界 ---,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231,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25-33,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of Integrated Crisis Management Framework for the e-Learning Environment using Emergency Warning,, </w:t>
      </w:r>
      <w:r>
        <w:rPr>
          <w:rFonts w:ascii="" w:hAnsi="" w:cs="" w:eastAsia=""/>
          <w:b w:val="false"/>
          <w:i w:val="true"/>
          <w:strike w:val="false"/>
          <w:color w:val="000000"/>
          <w:sz w:val="20"/>
          <w:u w:val="none"/>
        </w:rPr>
        <w:t xml:space="preserve">Proceedings of 2018 International Conference on Business Information Tourism and Economics (BITE2018),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85-95,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2018.</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Control Method for Ensuring Sustainable Development of e-Learning Environment, </w:t>
      </w:r>
      <w:r>
        <w:rPr>
          <w:rFonts w:ascii="" w:hAnsi="" w:cs="" w:eastAsia=""/>
          <w:b w:val="false"/>
          <w:i w:val="true"/>
          <w:strike w:val="false"/>
          <w:color w:val="000000"/>
          <w:sz w:val="20"/>
          <w:u w:val="none"/>
        </w:rPr>
        <w:t xml:space="preserve">Proceedings of the 1st International Conference on Human Systems Engineering and Design (IHSED2018), </w:t>
      </w:r>
      <w:r>
        <w:rPr>
          <w:rFonts w:ascii="" w:hAnsi="" w:cs="" w:eastAsia=""/>
          <w:b w:val="true"/>
          <w:i w:val="false"/>
          <w:strike w:val="false"/>
          <w:color w:val="000000"/>
          <w:sz w:val="20"/>
          <w:u w:val="none"/>
        </w:rPr>
        <w:t xml:space="preserve">Vol.876, </w:t>
      </w:r>
      <w:r>
        <w:rPr>
          <w:rFonts w:ascii="" w:hAnsi="" w:cs="" w:eastAsia=""/>
          <w:b w:val="false"/>
          <w:i w:val="false"/>
          <w:strike w:val="false"/>
          <w:color w:val="000000"/>
          <w:sz w:val="20"/>
          <w:u w:val="none"/>
        </w:rPr>
        <w:t>1120-1125, Reims, Oct. 2018.</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Risk Management Framework for e-Learning Environment using Emergency Warning, </w:t>
      </w:r>
      <w:r>
        <w:rPr>
          <w:rFonts w:ascii="" w:hAnsi="" w:cs="" w:eastAsia=""/>
          <w:b w:val="false"/>
          <w:i w:val="true"/>
          <w:strike w:val="false"/>
          <w:color w:val="000000"/>
          <w:sz w:val="20"/>
          <w:u w:val="none"/>
        </w:rPr>
        <w:t xml:space="preserve">Proceedings of 11th International Conference of Education, Research and Innovation (iCERi2018), </w:t>
      </w:r>
      <w:r>
        <w:rPr>
          <w:rFonts w:ascii="" w:hAnsi="" w:cs="" w:eastAsia=""/>
          <w:b w:val="false"/>
          <w:i w:val="false"/>
          <w:strike w:val="false"/>
          <w:color w:val="000000"/>
          <w:sz w:val="20"/>
          <w:u w:val="none"/>
        </w:rPr>
        <w:t xml:space="preserve">515-520,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2018.</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Risk Management Framework for e-Learning Environment using Multiple Crisis Alert, </w:t>
      </w:r>
      <w:r>
        <w:rPr>
          <w:rFonts w:ascii="" w:hAnsi="" w:cs="" w:eastAsia=""/>
          <w:b w:val="false"/>
          <w:i w:val="true"/>
          <w:strike w:val="false"/>
          <w:color w:val="000000"/>
          <w:sz w:val="20"/>
          <w:u w:val="none"/>
        </w:rPr>
        <w:t xml:space="preserve">Proceedings of 13th International Technology, Education and Development Conference (INTED2019), </w:t>
      </w:r>
      <w:r>
        <w:rPr>
          <w:rFonts w:ascii="" w:hAnsi="" w:cs="" w:eastAsia=""/>
          <w:b w:val="false"/>
          <w:i w:val="false"/>
          <w:strike w:val="false"/>
          <w:color w:val="000000"/>
          <w:sz w:val="20"/>
          <w:u w:val="none"/>
        </w:rPr>
        <w:t xml:space="preserve">9789-9794,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2019.</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反転授業における深い学びの構成についての検討, </w:t>
      </w:r>
      <w:r>
        <w:rPr>
          <w:rFonts w:ascii="" w:hAnsi="" w:cs="" w:eastAsia=""/>
          <w:b w:val="false"/>
          <w:i w:val="true"/>
          <w:strike w:val="false"/>
          <w:color w:val="000000"/>
          <w:sz w:val="20"/>
          <w:u w:val="none"/>
        </w:rPr>
        <w:t xml:space="preserve">大学教育学会第40回大会発表要旨集録, </w:t>
      </w:r>
      <w:r>
        <w:rPr>
          <w:rFonts w:ascii="" w:hAnsi="" w:cs="" w:eastAsia=""/>
          <w:b w:val="false"/>
          <w:i w:val="false"/>
          <w:strike w:val="false"/>
          <w:color w:val="000000"/>
          <w:sz w:val="20"/>
          <w:u w:val="none"/>
        </w:rPr>
        <w:t>84-85, 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反転授業における学習デザインとその効果,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97-98, 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マルチクラウドによる教育支援環境のための適応的危機管理フレームワーク,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333-334, 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和田 卓人 : </w:t>
      </w:r>
      <w:r>
        <w:rPr>
          <w:rFonts w:ascii="" w:hAnsi="" w:cs="" w:eastAsia=""/>
          <w:b w:val="false"/>
          <w:i w:val="false"/>
          <w:strike w:val="false"/>
          <w:color w:val="000000"/>
          <w:sz w:val="20"/>
          <w:u w:val="none"/>
        </w:rPr>
        <w:t xml:space="preserve">リフレクションを促す「学びのスケッチver.2」の開発と形成的評価, </w:t>
      </w:r>
      <w:r>
        <w:rPr>
          <w:rFonts w:ascii="" w:hAnsi="" w:cs="" w:eastAsia=""/>
          <w:b w:val="false"/>
          <w:i w:val="true"/>
          <w:strike w:val="false"/>
          <w:color w:val="000000"/>
          <w:sz w:val="20"/>
          <w:u w:val="none"/>
        </w:rPr>
        <w:t xml:space="preserve">第43回教育システム情報学会全国大会, </w:t>
      </w:r>
      <w:r>
        <w:rPr>
          <w:rFonts w:ascii="" w:hAnsi="" w:cs="" w:eastAsia=""/>
          <w:b w:val="false"/>
          <w:i w:val="false"/>
          <w:strike w:val="false"/>
          <w:color w:val="000000"/>
          <w:sz w:val="20"/>
          <w:u w:val="none"/>
        </w:rPr>
        <w:t>267-268, 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徳島大学におけるMaharaの活用事例, </w:t>
      </w:r>
      <w:r>
        <w:rPr>
          <w:rFonts w:ascii="" w:hAnsi="" w:cs="" w:eastAsia=""/>
          <w:b w:val="false"/>
          <w:i w:val="true"/>
          <w:strike w:val="false"/>
          <w:color w:val="000000"/>
          <w:sz w:val="20"/>
          <w:u w:val="none"/>
        </w:rPr>
        <w:t xml:space="preserve">Maharaオープンフォーラム2018講演論文集, </w:t>
      </w:r>
      <w:r>
        <w:rPr>
          <w:rFonts w:ascii="" w:hAnsi="" w:cs="" w:eastAsia=""/>
          <w:b w:val="false"/>
          <w:i w:val="false"/>
          <w:strike w:val="false"/>
          <w:color w:val="000000"/>
          <w:sz w:val="20"/>
          <w:u w:val="none"/>
        </w:rPr>
        <w:t>6-9, 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高等教育機関における適応型学習システムについて,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615-616, 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日本教育工学会FDワークショップにおける最終レポート添削ルーブリックの改訂,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285-286, 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柏原 昭博, 平嶋 宗, 松居 辰則 : </w:t>
      </w:r>
      <w:r>
        <w:rPr>
          <w:rFonts w:ascii="" w:hAnsi="" w:cs="" w:eastAsia=""/>
          <w:b w:val="false"/>
          <w:i w:val="false"/>
          <w:strike w:val="false"/>
          <w:color w:val="000000"/>
          <w:sz w:val="20"/>
          <w:u w:val="none"/>
        </w:rPr>
        <w:t xml:space="preserve">SIG-12「人工知能の教育利用」の取り組みと SIG セッションの概要,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27-28, 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日本教育工学会FDワークショップにおける添削者養成講座の設計, </w:t>
      </w:r>
      <w:r>
        <w:rPr>
          <w:rFonts w:ascii="" w:hAnsi="" w:cs="" w:eastAsia=""/>
          <w:b w:val="false"/>
          <w:i w:val="true"/>
          <w:strike w:val="false"/>
          <w:color w:val="000000"/>
          <w:sz w:val="20"/>
          <w:u w:val="none"/>
        </w:rPr>
        <w:t xml:space="preserve">日本教育工学会研究報告集(JSET18-5), </w:t>
      </w:r>
      <w:r>
        <w:rPr>
          <w:rFonts w:ascii="" w:hAnsi="" w:cs="" w:eastAsia=""/>
          <w:b w:val="false"/>
          <w:i w:val="false"/>
          <w:strike w:val="false"/>
          <w:color w:val="000000"/>
          <w:sz w:val="20"/>
          <w:u w:val="none"/>
        </w:rPr>
        <w:t>183-187,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反転授業におけるメタ認知の学習効果に関する検討, </w:t>
      </w:r>
      <w:r>
        <w:rPr>
          <w:rFonts w:ascii="" w:hAnsi="" w:cs="" w:eastAsia=""/>
          <w:b w:val="false"/>
          <w:i w:val="true"/>
          <w:strike w:val="false"/>
          <w:color w:val="000000"/>
          <w:sz w:val="20"/>
          <w:u w:val="none"/>
        </w:rPr>
        <w:t xml:space="preserve">第25回大学教育研究フォーラム発表論文集, </w:t>
      </w:r>
      <w:r>
        <w:rPr>
          <w:rFonts w:ascii="" w:hAnsi="" w:cs="" w:eastAsia=""/>
          <w:b w:val="false"/>
          <w:i w:val="false"/>
          <w:strike w:val="false"/>
          <w:color w:val="000000"/>
          <w:sz w:val="20"/>
          <w:u w:val="none"/>
        </w:rPr>
        <w:t>201, 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