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Wakana Kuroda,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Yoshiaki Kitamura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Hiroyuki Mizuguchi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Yuko Miyamoto,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Bukasa Kalubi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Hiroyuki Fukui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Noriaki Takeda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Combination of leukotoriene receptor antagonist with antihistamine has an additive suppressive effect on the up-regulation of H1-receptor mRNA in the nasal mucosa of toluene 2,4-diisocyanate-sensitized rat.,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Journal of Pharmacological Sciences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122,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55-58, 2013.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Omar Maningo Rodis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Yoichiro Miyake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Yoshizo Matsuka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Bukasa Kalubi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Globalization Efforts of the University of Tokushima Faculty of Dentistry,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17th JASMEE Academic Meeting,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Jul. 2014.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Bukasa Kalubi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Omar Maningo Rodis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Masashi Akaike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Kiyoshi Fukui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Communication Know-how course: A practical approach to improving professional communication skills in graduate and post-graduate education,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17th JASMEE Academic Meeting,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Jul. 2014.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Yosuke Sakai,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Bukasa Kalubi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Masashi Akaike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A. Nishimura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Enhancing English communication skills through a students-run English-only extracurricular activity,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Journal of Medical English Education,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38, Jul. 2014.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