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Shinji Yoshioka,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atypical femoral fractures in a patient with multiple myeloma treated with intravenous bisphosphonate therapy.,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452418, 2014.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Takeuchi Makoto,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the First Sternocostal Synchondrosis Accompanied by Sternoclavicular Joint Synovitis,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798329, 2014.</w:t>
      </w:r>
    </w:p>
    <w:p>
      <w:pPr>
        <w:numPr>
          <w:numId w:val="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MRI signal changes in the adjacent pedicle of adolescent patients with fresh lumbar spondylolysis.,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1892-1895,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675-679,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Recurrence of type I Modic inflammatory changes in the lumbar spine: effectiveness of intradiscal therapy.,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1645-1649, 2014.</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Tomoya Takasago,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Retrograde intramedullary nailing with a blocking pin technique for reduction of periprosthetic supracondylar femoral fracture after total knee arthroplasty: technical note with a compatibility chart of the nail to femoral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856853, 2014.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Shinji Yoshioka,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Yasuaki Tamaki,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Intrapelvic migration of the lag screw in intramedullary nailing.,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519045, 2014.</w:t>
      </w:r>
    </w:p>
    <w:p>
      <w:pPr>
        <w:numPr>
          <w:numId w:val="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Intraoperative neuromonitoring in spinal deformity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103-108,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total knee arthroplasty for unexplained pain after unicompartmental knee arthroplasty: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261-263,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Ganglion cyst arising from the infrapatellar fat pad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245-247, 2015.</w:t>
      </w:r>
    </w:p>
    <w:p>
      <w:pPr>
        <w:numPr>
          <w:numId w:val="5"/>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Outcomes Using Interlocking Prostheses for Periprosthetic Fractures with Loose Femoral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242-244, 2015.</w:t>
      </w:r>
    </w:p>
    <w:p>
      <w:pPr>
        <w:numPr>
          <w:numId w:val="5"/>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238-241, 2015.</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Forearm lengthening by distraction osteogenesis: A report on 5 limbs in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219-222,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injuries in young baseball players and grading of radiologic findings of Little Leaguer's shoulder.,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123-125, 2015.</w:t>
      </w:r>
    </w:p>
    <w:p>
      <w:pPr>
        <w:numPr>
          <w:numId w:val="5"/>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109-113, 2015.</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zoledronic Acid for giant cell tumor of bone.,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e25-30,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100-102, 2015.</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11-18, 2015.</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尾形 直則, 有馬 信男, 武政 龍一,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経皮的内視鏡下腰椎椎間板ヘルニア摘出術(PED)におけるサージカルトレーニングについて, </w:t>
      </w:r>
      <w:r>
        <w:rPr>
          <w:rFonts w:ascii="" w:hAnsi="" w:cs="" w:eastAsia=""/>
          <w:b w:val="false"/>
          <w:i w:val="true"/>
          <w:strike w:val="false"/>
          <w:color w:val="000000"/>
          <w:sz w:val="20"/>
          <w:u w:val="none"/>
        </w:rPr>
        <w:t xml:space="preserve">中部整災誌,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1197-1198, 2015年.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dissevcans of the capitellum in young baseball players on ultrasonographic findings, </w:t>
      </w:r>
      <w:r>
        <w:rPr>
          <w:rFonts w:ascii="" w:hAnsi="" w:cs="" w:eastAsia=""/>
          <w:b w:val="false"/>
          <w:i w:val="true"/>
          <w:strike w:val="false"/>
          <w:color w:val="000000"/>
          <w:sz w:val="20"/>
          <w:u w:val="none"/>
        </w:rPr>
        <w:t xml:space="preserve">The 12th Korean-Japan Joint meeting of Orthopedic Sports Medicine, </w:t>
      </w:r>
      <w:r>
        <w:rPr>
          <w:rFonts w:ascii="" w:hAnsi="" w:cs="" w:eastAsia=""/>
          <w:b w:val="false"/>
          <w:i w:val="false"/>
          <w:strike w:val="false"/>
          <w:color w:val="000000"/>
          <w:sz w:val="20"/>
          <w:u w:val="none"/>
        </w:rPr>
        <w:t>Sep. 2014.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posterior condylar cartilage on the rotational alignment of the femoral component in knee osteoarthritis and rheumatoid arthritis, </w:t>
      </w:r>
      <w:r>
        <w:rPr>
          <w:rFonts w:ascii="" w:hAnsi="" w:cs="" w:eastAsia=""/>
          <w:b w:val="false"/>
          <w:i w:val="true"/>
          <w:strike w:val="false"/>
          <w:color w:val="000000"/>
          <w:sz w:val="20"/>
          <w:u w:val="none"/>
        </w:rPr>
        <w:t xml:space="preserve">ISTA 2014 Annual Meeting (September 25-27, Kyoto, Japan),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人工膝関節全置換術に生じた大腿骨顆上骨折に対し，block pinを用いて逆行性髄内釘骨接合術を行った2例, </w:t>
      </w:r>
      <w:r>
        <w:rPr>
          <w:rFonts w:ascii="" w:hAnsi="" w:cs="" w:eastAsia=""/>
          <w:b w:val="false"/>
          <w:i w:val="true"/>
          <w:strike w:val="false"/>
          <w:color w:val="000000"/>
          <w:sz w:val="20"/>
          <w:u w:val="none"/>
        </w:rPr>
        <w:t xml:space="preserve">第123回中部日本 名古屋 一般口演発表, </w:t>
      </w:r>
      <w:r>
        <w:rPr>
          <w:rFonts w:ascii="" w:hAnsi="" w:cs="" w:eastAsia=""/>
          <w:b w:val="false"/>
          <w:i w:val="false"/>
          <w:strike w:val="false"/>
          <w:color w:val="000000"/>
          <w:sz w:val="20"/>
          <w:u w:val="none"/>
        </w:rPr>
        <w:t>2014年10月.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人工膝関節全置換術後大腿骨顆上骨折における逆行性髄内釘と大腿骨コンポーネントとの適合性,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