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Wolters Kluwer, India, 2015.</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In: ISCoS Textbook on comprehensive management of spinal cord injuries, Wolters Kluwer (India), 2015.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Sogo Toshiharu : </w:t>
      </w:r>
      <w:r>
        <w:rPr>
          <w:rFonts w:ascii="" w:hAnsi="" w:cs="" w:eastAsia=""/>
          <w:b w:val="false"/>
          <w:i w:val="false"/>
          <w:strike w:val="false"/>
          <w:color w:val="000000"/>
          <w:sz w:val="20"/>
          <w:u w:val="none"/>
        </w:rPr>
        <w:t xml:space="preserve">Surgical treatment for significant fracture-dislocation of the thoracic or lumbar spine without neurologic deficit: a case series,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43-45, 2014.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脊髄損傷における集学的包括的治療, </w:t>
      </w:r>
      <w:r>
        <w:rPr>
          <w:rFonts w:ascii="" w:hAnsi="" w:cs="" w:eastAsia=""/>
          <w:b w:val="false"/>
          <w:i w:val="true"/>
          <w:strike w:val="false"/>
          <w:color w:val="000000"/>
          <w:sz w:val="20"/>
          <w:u w:val="none"/>
        </w:rPr>
        <w:t xml:space="preserve">整・災外,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271-8, 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t>
      </w:r>
      <w:r>
        <w:rPr>
          <w:rFonts w:ascii="" w:hAnsi="" w:cs="" w:eastAsia=""/>
          <w:b w:val="false"/>
          <w:i w:val="true"/>
          <w:strike w:val="false"/>
          <w:color w:val="000000"/>
          <w:sz w:val="20"/>
          <w:u w:val="none"/>
        </w:rPr>
        <w:t xml:space="preserve">53rd Annual Meeting, International Spinal Cord Society, </w:t>
      </w:r>
      <w:r>
        <w:rPr>
          <w:rFonts w:ascii="" w:hAnsi="" w:cs="" w:eastAsia=""/>
          <w:b w:val="false"/>
          <w:i w:val="false"/>
          <w:strike w:val="false"/>
          <w:color w:val="000000"/>
          <w:sz w:val="20"/>
          <w:u w:val="none"/>
        </w:rPr>
        <w:t>Maastricht, Netherland, 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Workshop ``Analyzing factors influencing decision making in Management of Sub Axial Cervical Spine Injuries and proposing suitable Treatment Algorithms'', </w:t>
      </w:r>
      <w:r>
        <w:rPr>
          <w:rFonts w:ascii="" w:hAnsi="" w:cs="" w:eastAsia=""/>
          <w:b w:val="false"/>
          <w:i w:val="true"/>
          <w:strike w:val="false"/>
          <w:color w:val="000000"/>
          <w:sz w:val="20"/>
          <w:u w:val="none"/>
        </w:rPr>
        <w:t xml:space="preserve">Compressive flexion injury, </w:t>
      </w:r>
      <w:r>
        <w:rPr>
          <w:rFonts w:ascii="" w:hAnsi="" w:cs="" w:eastAsia=""/>
          <w:b w:val="false"/>
          <w:i w:val="false"/>
          <w:strike w:val="false"/>
          <w:color w:val="000000"/>
          <w:sz w:val="20"/>
          <w:u w:val="none"/>
        </w:rPr>
        <w:t>Maastricht, Netherland, 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一過性のインターバル形式の運動が急性血糖降下に及ぼす影響,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南海トラフ地震に備える:行政と連携したリハの取り組み, </w:t>
      </w:r>
      <w:r>
        <w:rPr>
          <w:rFonts w:ascii="" w:hAnsi="" w:cs="" w:eastAsia=""/>
          <w:b w:val="false"/>
          <w:i w:val="true"/>
          <w:strike w:val="false"/>
          <w:color w:val="000000"/>
          <w:sz w:val="20"/>
          <w:u w:val="none"/>
        </w:rPr>
        <w:t xml:space="preserve">第20 回日本集団災害医学会総会・学術集会,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脊髄損傷の発生状況の変化と予防活動, </w:t>
      </w:r>
      <w:r>
        <w:rPr>
          <w:rFonts w:ascii="" w:hAnsi="" w:cs="" w:eastAsia=""/>
          <w:b w:val="false"/>
          <w:i w:val="true"/>
          <w:strike w:val="false"/>
          <w:color w:val="000000"/>
          <w:sz w:val="20"/>
          <w:u w:val="none"/>
        </w:rPr>
        <w:t xml:space="preserve">第38回日本脳神経外傷学会 教育セッション,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608, 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【脊髄損傷-最近の話題】 疫学,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289-293, 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759-760, 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リハ医として知っておきたい体幹装具 (胸)腰仙椎装具 腰部脊柱管狭窄症に対する腰仙椎装具,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746-749, 2015年8月.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diving injury in Japan. Workshop ``Primary Prevention of Spinal Cord Injury: Prevension is Cure: Global Challenges Local Solutions'', </w:t>
      </w:r>
      <w:r>
        <w:rPr>
          <w:rFonts w:ascii="" w:hAnsi="" w:cs="" w:eastAsia=""/>
          <w:b w:val="false"/>
          <w:i w:val="true"/>
          <w:strike w:val="false"/>
          <w:color w:val="000000"/>
          <w:sz w:val="20"/>
          <w:u w:val="none"/>
        </w:rPr>
        <w:t xml:space="preserve">4th ISCoS and ASIA joint scientific meeting, </w:t>
      </w:r>
      <w:r>
        <w:rPr>
          <w:rFonts w:ascii="" w:hAnsi="" w:cs="" w:eastAsia=""/>
          <w:b w:val="false"/>
          <w:i w:val="false"/>
          <w:strike w:val="false"/>
          <w:color w:val="000000"/>
          <w:sz w:val="20"/>
          <w:u w:val="none"/>
        </w:rPr>
        <w:t>Montreal, Canada, May 2015.</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management of spinal cord injury, </w:t>
      </w:r>
      <w:r>
        <w:rPr>
          <w:rFonts w:ascii="" w:hAnsi="" w:cs="" w:eastAsia=""/>
          <w:b w:val="false"/>
          <w:i w:val="true"/>
          <w:strike w:val="false"/>
          <w:color w:val="000000"/>
          <w:sz w:val="20"/>
          <w:u w:val="none"/>
        </w:rPr>
        <w:t xml:space="preserve">1st Asia-Oceanian Congress for Neurorehabilitation, </w:t>
      </w:r>
      <w:r>
        <w:rPr>
          <w:rFonts w:ascii="" w:hAnsi="" w:cs="" w:eastAsia=""/>
          <w:b w:val="false"/>
          <w:i w:val="false"/>
          <w:strike w:val="false"/>
          <w:color w:val="000000"/>
          <w:sz w:val="20"/>
          <w:u w:val="none"/>
        </w:rPr>
        <w:t>Seoul, Sep. 2015.</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南海トラフ地震に向けた行政と連携した災害リハビリテーション体制整備, </w:t>
      </w:r>
      <w:r>
        <w:rPr>
          <w:rFonts w:ascii="" w:hAnsi="" w:cs="" w:eastAsia=""/>
          <w:b w:val="false"/>
          <w:i w:val="true"/>
          <w:strike w:val="false"/>
          <w:color w:val="000000"/>
          <w:sz w:val="20"/>
          <w:u w:val="none"/>
        </w:rPr>
        <w:t xml:space="preserve">シンポジウム「災害とリハビリテーション」,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600, 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仙石 淳, 乃美 昌司, 能登 真一 : </w:t>
      </w:r>
      <w:r>
        <w:rPr>
          <w:rFonts w:ascii="" w:hAnsi="" w:cs="" w:eastAsia=""/>
          <w:b w:val="false"/>
          <w:i w:val="false"/>
          <w:strike w:val="false"/>
          <w:color w:val="000000"/>
          <w:sz w:val="20"/>
          <w:u w:val="none"/>
        </w:rPr>
        <w:t xml:space="preserve">ウェッブベース調査による日本での神経因性大腸機能障害の実態調査, </w:t>
      </w:r>
      <w:r>
        <w:rPr>
          <w:rFonts w:ascii="" w:hAnsi="" w:cs="" w:eastAsia=""/>
          <w:b w:val="false"/>
          <w:i w:val="true"/>
          <w:strike w:val="false"/>
          <w:color w:val="000000"/>
          <w:sz w:val="20"/>
          <w:u w:val="none"/>
        </w:rPr>
        <w:t xml:space="preserve">日脊障医誌,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46-50,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Kurosawa, Eiichi Murakami, Hiroshi Ozawa, Hiroaki Koga, Yasuhiro Chiba, Eiji Abe, Eiki Unoki, Yoshiro Musha, Keisuke Ito,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Takuhiro Yamaguchi : </w:t>
      </w:r>
      <w:r>
        <w:rPr>
          <w:rFonts w:ascii="" w:hAnsi="" w:cs="" w:eastAsia=""/>
          <w:b w:val="false"/>
          <w:i w:val="false"/>
          <w:strike w:val="false"/>
          <w:color w:val="000000"/>
          <w:sz w:val="20"/>
          <w:u w:val="none"/>
        </w:rPr>
        <w:t xml:space="preserve">A diagnostic scoring system for sacroiliac joint pain originating from the posterior ligament,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228-238, 2017.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【脊椎外傷-捻挫から脊髄損傷まで】(第2章)脊椎損傷の診断と治療 超高齢社会を迎えた日本の外傷性脊髄損傷の疫学,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284-289, 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【リハビリテーションの立場から災害に備える-各地で始まった取り組み】徳島県 県とリハ専門職の協同作業,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473-479, 2016年5月.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49-55, 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高齢者によくみられる疾患・障害とそれに対するリハビリテーション 4. 運動器疾患 4)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443-446,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preparedness in the area at risk of mega-earthquake in Japan, </w:t>
      </w:r>
      <w:r>
        <w:rPr>
          <w:rFonts w:ascii="" w:hAnsi="" w:cs="" w:eastAsia=""/>
          <w:b w:val="false"/>
          <w:i w:val="true"/>
          <w:strike w:val="false"/>
          <w:color w:val="000000"/>
          <w:sz w:val="20"/>
          <w:u w:val="none"/>
        </w:rPr>
        <w:t xml:space="preserve">55th Annual Scientific Meeting, International Spinal Cord Society, </w:t>
      </w:r>
      <w:r>
        <w:rPr>
          <w:rFonts w:ascii="" w:hAnsi="" w:cs="" w:eastAsia=""/>
          <w:b w:val="false"/>
          <w:i w:val="false"/>
          <w:strike w:val="false"/>
          <w:color w:val="000000"/>
          <w:sz w:val="20"/>
          <w:u w:val="none"/>
        </w:rPr>
        <w:t>Sep. 2016.</w:t>
      </w:r>
    </w:p>
    <w:p>
      <w:pPr>
        <w:numPr>
          <w:numId w:val="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在宅リハビリテーション関連職種の意識調査, </w:t>
      </w:r>
      <w:r>
        <w:rPr>
          <w:rFonts w:ascii="" w:hAnsi="" w:cs="" w:eastAsia=""/>
          <w:b w:val="false"/>
          <w:i w:val="true"/>
          <w:strike w:val="false"/>
          <w:color w:val="000000"/>
          <w:sz w:val="20"/>
          <w:u w:val="none"/>
        </w:rPr>
        <w:t xml:space="preserve">第53 回日本リハビリテーション医学会学術集会.パネルディスカッション,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脊髄損傷治療の沿革, </w:t>
      </w:r>
      <w:r>
        <w:rPr>
          <w:rFonts w:ascii="" w:hAnsi="" w:cs="" w:eastAsia=""/>
          <w:b w:val="false"/>
          <w:i w:val="true"/>
          <w:strike w:val="false"/>
          <w:color w:val="000000"/>
          <w:sz w:val="20"/>
          <w:u w:val="none"/>
        </w:rPr>
        <w:t xml:space="preserve">第1回日本骨髄間葉系幹細胞治療学会学術集会シンポジム,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2018.</w:t>
      </w:r>
    </w:p>
    <w:p>
      <w:pPr>
        <w:numPr>
          <w:numId w:val="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81-84, 2018.</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サルコペニアを有するがん患者への運動療法効果の検討 : 非サルコペニア患者との比較,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117-121,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高齢者におけるリハビリテーションの意義(第37回) 高齢者によくみられる疾患・障害とそれに対するリハビリテーション 運動器疾患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443-446,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知ってるつもり 脳脊髄液減少症とは?,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362-364,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外傷性脊髄損傷の疫学 (特集 脊髄損傷のリハビリテーション最前線),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【運動器リハビリテーションに必須の評価法と活用法】頸部圧迫性脊髄症のリハビリテーションに必須の評価法と活用法,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829-834, 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周術期にレジスタンストレーニングを行った食道癌患者における体組成，四肢筋力および持久力の経時的変化,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O-YB-06-2,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脊髄損傷の包括的治療とパラスポーツ, </w:t>
      </w:r>
      <w:r>
        <w:rPr>
          <w:rFonts w:ascii="" w:hAnsi="" w:cs="" w:eastAsia=""/>
          <w:b w:val="false"/>
          <w:i w:val="true"/>
          <w:strike w:val="false"/>
          <w:color w:val="000000"/>
          <w:sz w:val="20"/>
          <w:u w:val="none"/>
        </w:rPr>
        <w:t xml:space="preserve">第54回日本リハビリテーション医学会 特別講演,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199-200,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1839-1845,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459-468,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【ペインリハビリテーションの新潮流・新戦略】ペインリハビリテーションの実践 慢性疼痛の原因となる各種疾患について ペインリハビリテーション各論 脊髄損傷後の痛みの病態と治療, </w:t>
      </w:r>
      <w:r>
        <w:rPr>
          <w:rFonts w:ascii="" w:hAnsi="" w:cs="" w:eastAsia=""/>
          <w:b w:val="false"/>
          <w:i w:val="true"/>
          <w:strike w:val="false"/>
          <w:color w:val="000000"/>
          <w:sz w:val="20"/>
          <w:u w:val="none"/>
        </w:rPr>
        <w:t xml:space="preserve">ペインクリニック,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S181-S186, 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597-604, 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【リハビリテーション医学・医療の新たな可能性】障がい者とパラスポーツ,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1825-1827, 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2-10-1-5, 2018年5月.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2-6-7-5, 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脊髄損傷のトピックス 脊髄損傷医療の発展に果たす学会の役割,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S504, 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森脇 好乃美, 後藤 強,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Plug-in-Gait法を用いた体幹三次元動作解析の再現性検証,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S360, 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S350, 2018年10月.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 </w:t>
      </w:r>
      <w:r>
        <w:rPr>
          <w:rFonts w:ascii="" w:hAnsi="" w:cs="" w:eastAsia=""/>
          <w:b w:val="false"/>
          <w:i w:val="false"/>
          <w:strike w:val="false"/>
          <w:color w:val="000000"/>
          <w:sz w:val="20"/>
          <w:u w:val="none"/>
        </w:rPr>
        <w:t xml:space="preserve">災害医療とリハビリテーション医学・医療:何ができるか，どう準備するか 南海トラフ地震を想定したリハビリテーション体制整備の現状と問題点,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S220, 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1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真希, 近藤 心, 三吉 真代, 中原 佳子, 中野渡 友香,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重度にADLの低下した終末期がん患者の自宅復帰に向けての作業療法経験,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46-49,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迎 美榛, 近藤 心, 篠永 晴美, 久野 恵,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胸部食道癌術後肺炎の発症時期および発症因子の検討,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30-33,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151-157, 2020.</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743-749,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728-733,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162-166,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梅村 公子,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ジャンプ着地動作の膝関節角度計測の信頼性 Plug-In-GaitとPoint cluster Techniqueを用いた三次元動作解析,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2-P1-3-1, 2019年5月.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DISH(Forestier病)における嚥下障害とその評価およびリハビリテーションアプローチ,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2-7-3-1, 2019年5月.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入院患者における転倒・転落の背景因子の検討 転倒・転落アセスメントシートを用いた分析,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1-7-2-5, 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 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毛細血管拡張性運動失調様症候群による振戦に対して両側Vo/Vim-DBSを施行した一例,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S323, 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S304, 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598678, 2020.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48-52,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340-349, 2021.</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1371-1383,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中野渡 友香,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高次脳機能障害患者の自動車運転再開に向けて 下肢の反応および動作特性の観点から,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3-P2K-5-2, 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3-14-4-6, 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特定機能病院である当院における嚥下リハビリテーション治療と転帰,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2-14-7-3, 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 </w:t>
      </w:r>
      <w:r>
        <w:rPr>
          <w:rFonts w:ascii="" w:hAnsi="" w:cs="" w:eastAsia=""/>
          <w:b w:val="false"/>
          <w:i w:val="false"/>
          <w:strike w:val="false"/>
          <w:color w:val="000000"/>
          <w:sz w:val="20"/>
          <w:u w:val="none"/>
        </w:rPr>
        <w:t xml:space="preserve">リハビリテーション医学のサブスペシャルティー 脊髄障害のリハビリテーション医療,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S179, 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531-539,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910-915,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226-234,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260-263,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13-24,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1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1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1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1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1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1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1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1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1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医療事故調査の実際-特に小児に対する対応について-,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