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愛媛大学 非常勤講師,  ( [2019年11月]).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徳島市男女共同参画プラン策定市民会議,  (委員 [2022年6月〜2023年3月]).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