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真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曲 勝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の線維化を伴い得るNAFLDモデル動物，その作製方法，及びそれを作製するための飼料,  (2017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培養用溶液の製造方法，細胞培養用溶液，液体培地，および細胞培養用処理液, 特願2018-136803 (2018年7月),  (2020年1月), 特許第2020-11935(P2020-1193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抑制剤の製造方法および酸化ストレス抑制剤, 特願2018-136801(P2018-136801) (2018年7月), 特許第2020-10665(P2020-10665A)号 (2020年1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