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Young Scientist Travel Award, The American Society for Pharmacology and Experimental Therapeutics,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ASPET Post-Doctoral Scientist Best Abstract Award, The American Society for Pharmacology and Experimental Therapeutics, 2007年4月.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原発性眼内悪性リンパ腫の臨床像の検討, 第117回日本眼科学会総会学術展示優秀賞受賞, 日本眼科学会,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Insulin/Insulin抵抗性改善薬による変形性関節症の発生・進行予防, 科研製薬奨励賞, 整形災害外科研究助成財団,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and rRNA gene transcription through its interaction with NPM1 in renal cell carcinomas., 第21回 日本泌尿器科学会 学会賞, 日本泌尿器科学会, 2014年.</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日本形成外科学会学術奨励賞, 日本形成外科学会,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日本整形外科学会優秀演題賞 「肘離断性骨軟骨炎の発生危険因子に関する検討 」, 運動機能外科学,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米国整形外科スポーツ医学会優秀ポスター賞,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ベストポスター賞, 第20回日本低侵襲脊椎外科学会学術集会(JASMISS), 2017年7月.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マイクロサージャリーの技術を用いた重症下肢虚血治療とその成績., 日本マイクロサージャリー学会 2022年度最優秀論文賞, 2022年12月.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イン・クリニカル・クラークシップ2023,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Deep-learningを用いた上部尿路上皮癌における深達度予測システム開発, 第111回日本泌尿器科学会総会Best Poster Award, 日本泌尿器科学会,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