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小嶋 純, 西田 清隆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抗ヒスタミン作用を有する医薬, 特願PCT/JP2006/325862 (2006年12月),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ポリアルコール化合物, 特願2007-020062 (2007年1月),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新規NAD依存性脱アセチル化酵素活性化剤, 特願2007-301398 (2007年11月), 特開2009-126799 (2009年6月),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アレルギー疾患感受性遺伝子発現抑制物質, 特願2009-284069 (2009年12月), 特許第PCT/KR2010/008995号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片桐 彩人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パクリタキセル誘導体, 特願2010-270797 (2010年10月), 特開2012-999999 (2012年4月), 特許第9999999999号 (2010年).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永峰 賢一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レンコン節部の抽出物を含有する抗アレルギー剤,  (2015年9月), 特許第2015-174921号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光応答性消臭抗菌剤,  (2016年2月),  (2017年9月), 特許第2017-154985(P2017-154985A)号 (2017年9月).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丸山 徹, 池田 真由美,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異島 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水田 夕稀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美白化粧料，及びそれに含まれるアルブミン系化合物の製造方法, 特願2016-164615 (2016年8月), 特開2017-42617 (2017年3月), 特許第2017-42617号 (2017年3月).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木下 良治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前処理装置,  (2016年10月),  (2017年4月), 特許第2017-78716(P2017-78716A)号 (2017年4月).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