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小嶋 純, 西田 清隆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抗ヒスタミン作用を有する医薬, 特願PCT/JP2006/325862 (2006年12月),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片桐 彩人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パクリタキセル誘導体, 特願2010-270797 (2010年10月), 特開2012-999999 (2012年4月), 特許第9999999999号 (2010年).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永峰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レンコン節部の抽出物を含有する抗アレルギー剤,  (2015年9月), 特許第2015-174921号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光応答性消臭抗菌剤,  (2016年2月),  (2017年9月), 特許第2017-154985(P2017-154985A)号 (2017年9月).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丸山 徹, 池田 真由美,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異島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水田 夕稀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美白化粧料，及びそれに含まれるアルブミン系化合物の製造方法, 特願2016-164615 (2016年8月), 特開2017-42617 (2017年3月), 特許第2017-42617号 (2017年3月).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良治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前処理装置,  (2016年10月),  (2017年4月), 特許第2017-78716(P2017-78716A)号 (2017年4月).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