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ひろみ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AWAサポートセンター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(ワークライフバランス支援部門委員 [2013年4月〜2014年3月], ワークライフバランス支援部門委員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