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4"/>
        </w:numPr>
        <w:autoSpaceDE w:val="off"/>
        <w:autoSpaceDN w:val="off"/>
        <w:spacing w:line="-240" w:lineRule="auto"/>
        <w:ind w:left="30"/>
      </w:pP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可溶性増殖因子受容体を利用した抗腫瘍戦略の確立, 岡奨学賞, </w:t>
      </w:r>
      <w:r>
        <w:rPr>
          <w:rFonts w:ascii="" w:hAnsi="" w:cs="" w:eastAsia=""/>
          <w:b w:val="false"/>
          <w:i w:val="false"/>
          <w:strike w:val="false"/>
          <w:color w:val="000000"/>
          <w:sz w:val="20"/>
          <w:u w:val="single"/>
        </w:rPr>
        <w:t>医学部</w:t>
      </w:r>
      <w:r>
        <w:rPr>
          <w:rFonts w:ascii="" w:hAnsi="" w:cs="" w:eastAsia=""/>
          <w:b w:val="false"/>
          <w:i w:val="false"/>
          <w:strike w:val="false"/>
          <w:color w:val="000000"/>
          <w:sz w:val="20"/>
          <w:u w:val="none"/>
        </w:rPr>
        <w:t>, 2014年3月.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異なるメカニズムに起因する新しい肝細胞癌モデル動物の開発と病態解析，及び治療法解明への応用, 日本病理学会学術研究賞, 2016年4月.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Phellodendron bark and its component berberine prevent nonalcoholic steatohepatitis-related fibrosis in mice, Travel grant, Committee of The 29th Asian Pacific Association for the Study of the Liver (APASL) 2020, Mar.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医学科遠隔授業サポート, 学部長特別表彰, 徳島大学医学部,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(医学優秀教育賞), 医学部優秀教育賞, 徳島大学医学部,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AIREによる糖尿病抵抗性獲得機構の実験病理学的解析, 日本病理学会100周年記念病理学研究新人賞, </w:t>
      </w:r>
      <w:r>
        <w:rPr>
          <w:rFonts w:ascii="" w:hAnsi="" w:cs="" w:eastAsia=""/>
          <w:b w:val="false"/>
          <w:i w:val="false"/>
          <w:strike w:val="false"/>
          <w:color w:val="000000"/>
          <w:sz w:val="20"/>
          <w:u w:val="single"/>
        </w:rPr>
        <w:t>社団法人 日本病理学会</w:t>
      </w:r>
      <w:r>
        <w:rPr>
          <w:rFonts w:ascii="" w:hAnsi="" w:cs="" w:eastAsia=""/>
          <w:b w:val="false"/>
          <w:i w:val="false"/>
          <w:strike w:val="false"/>
          <w:color w:val="000000"/>
          <w:sz w:val="20"/>
          <w:u w:val="none"/>
        </w:rPr>
        <w:t>, 2020年8月.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非アルコール性脂肪肝炎の病態解明および予防・治療法の開発, 令和3年度岡奨学賞,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肝臓の生活習慣病``非アルコール性脂肪肝炎 NASH''の病態解明および予防・治療法の開発, 令和4年度若手研究者学長表彰,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Tomohiro Tamaki,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Second-harmonic generation polarization microscopy to analyze ultra-early-stage liver fibrosis in human non-alcoholic fatty liver disease, Best Student Poster Award: 2nd Position, pLED International symposium 2023: Exploring Invisible Light Technology, Mar.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巨島 弘基, 谷口 拓也, 河原田 理愛,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細胞診断システムにおける円形度に着目した領域分割の改善, 2023年電気学会 電子・情報・システム部門大会 学生ポスターセッション優秀賞, </w:t>
      </w:r>
      <w:r>
        <w:rPr>
          <w:rFonts w:ascii="" w:hAnsi="" w:cs="" w:eastAsia=""/>
          <w:b w:val="false"/>
          <w:i w:val="false"/>
          <w:strike w:val="false"/>
          <w:color w:val="000000"/>
          <w:sz w:val="20"/>
          <w:u w:val="single"/>
        </w:rPr>
        <w:t>電気学会</w:t>
      </w:r>
      <w:r>
        <w:rPr>
          <w:rFonts w:ascii="" w:hAnsi="" w:cs="" w:eastAsia=""/>
          <w:b w:val="false"/>
          <w:i w:val="false"/>
          <w:strike w:val="false"/>
          <w:color w:val="000000"/>
          <w:sz w:val="20"/>
          <w:u w:val="none"/>
        </w:rPr>
        <w:t>,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三木康楽賞,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光佑, 巨島 弘基,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尿細胞診報告様式に基づいた細胞診断システム, 第23回情報科学技術フォーラムFIT奨励賞, </w:t>
      </w:r>
      <w:r>
        <w:rPr>
          <w:rFonts w:ascii="" w:hAnsi="" w:cs="" w:eastAsia=""/>
          <w:b w:val="false"/>
          <w:i w:val="false"/>
          <w:strike w:val="false"/>
          <w:color w:val="000000"/>
          <w:sz w:val="20"/>
          <w:u w:val="single"/>
        </w:rPr>
        <w:t>情報処理学会</w:t>
      </w:r>
      <w:r>
        <w:rPr>
          <w:rFonts w:ascii="" w:hAnsi="" w:cs="" w:eastAsia=""/>
          <w:b w:val="false"/>
          <w:i w:val="false"/>
          <w:strike w:val="false"/>
          <w:color w:val="000000"/>
          <w:sz w:val="20"/>
          <w:u w:val="none"/>
        </w:rPr>
        <w:t>, 2024年9月.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