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Tリンパ球の分化・活性化調節機構とその破綻機序に関する研究,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2006年12月.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(医学部),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免疫プロテアソームのサブユニットであるPSMB8の遺伝子変異は脂肪萎縮を伴う自己炎症症候群を引き起こす, 青藍会賞,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2012年7月.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医学部ベストティーチャー・オブ・ザ・イヤー, 徳島大学医学部,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免疫難病の克服に向けた免疫調節の維持・破綻機構に関する研究, 日本免疫学会賞,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リウマチ性疾患における免疫制御の破綻機構, ノバルティス・リウマチ医学賞, 日本リウマチ財団,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Notchシグナルによる腸管免疫システムの分化制御, 第10回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Foreign Associate member, Elected member, American Society of Clinical Investigation,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development of TCRαβ+CD8αα+ small intestinal intraepithelial lymphocytes, Novo Nordisk International Travel Bursary for the 16th International Congress of Immunology (ICI), </w:t>
      </w:r>
      <w:r>
        <w:rPr>
          <w:rFonts w:ascii="" w:hAnsi="" w:cs="" w:eastAsia=""/>
          <w:b w:val="false"/>
          <w:i w:val="false"/>
          <w:strike w:val="false"/>
          <w:color w:val="000000"/>
          <w:sz w:val="20"/>
          <w:u w:val="single"/>
        </w:rPr>
        <w:t>Japanese Society for Immunology</w:t>
      </w:r>
      <w:r>
        <w:rPr>
          <w:rFonts w:ascii="" w:hAnsi="" w:cs="" w:eastAsia=""/>
          <w:b w:val="false"/>
          <w:i w:val="false"/>
          <w:strike w:val="false"/>
          <w:color w:val="000000"/>
          <w:sz w:val="20"/>
          <w:u w:val="none"/>
        </w:rPr>
        <w:t>, Jun. 2016.</w:t>
      </w:r>
    </w:p>
    <w:p>
      <w:pPr>
        <w:numPr>
          <w:numId w:val="2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免疫難病の克服に向けた免疫調節の維持・破綻機構に関する研究, 小児医学川野賞, 川野小児医学奨学財団, 2021年1月.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令和4年度教養教育賞 細菌学の基礎と解決すべき問題, 教養教育,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慢性炎症の病態解明とその克服を目指した研究, 科学技術分野の文部科学大臣表彰 科学技術賞(研究部門),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ベストティーチャー・オブ・ザ・イヤー2023,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Notchシグナルによる腸管上皮間リンパ球の多様なサブセットの制御に関する研究, 2023年若手女性研究者研究支援事業,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リンパ球の分化と機能を制御する遺伝子群の解析,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2024年2月.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