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3141-3143,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816-818, 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英隆, 榊 哲彦,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巨大な潰瘍を形成した頭部血管肉腫,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菌状息肉症の亜型,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782-785,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Ruth White, M Jill Neiman, Anand Reddi, Gangwen Han, Stanca Birlea, Doyel Mitra, Laikuan Dionne, Pam Fernandez,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Li Bian, B Stephen Keysar, B Nathaniel Goldstein, Ningjing Song, Sophia Bornstein, Zheyi Han, Xian Lu, Joshua Wisell, Fulun Li, John Song, Shi-Long Lu, Antonio Jimeno, R Dennis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Xiao-Jing Wang : </w:t>
      </w:r>
      <w:r>
        <w:rPr>
          <w:rFonts w:ascii="" w:hAnsi="" w:cs="" w:eastAsia=""/>
          <w:b w:val="false"/>
          <w:i w:val="false"/>
          <w:strike w:val="false"/>
          <w:color w:val="000000"/>
          <w:sz w:val="20"/>
          <w:u w:val="none"/>
        </w:rPr>
        <w:t xml:space="preserve">Epithelial stem cell mutations that promote squamous cell carcinoma metastasis.,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4390-4404,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ナローバンドUVB療法が奏効した多発性尿毒症性痒疹の1例,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1478-1479,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千尋,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櫻山 ゆう子,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妊娠前期に発症したStevens-Johnson症候群の1例,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1319-1323,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Urano Yoshio : </w:t>
      </w:r>
      <w:r>
        <w:rPr>
          <w:rFonts w:ascii="" w:hAnsi="" w:cs="" w:eastAsia=""/>
          <w:b w:val="false"/>
          <w:i w:val="false"/>
          <w:strike w:val="false"/>
          <w:color w:val="000000"/>
          <w:sz w:val="20"/>
          <w:u w:val="none"/>
        </w:rPr>
        <w:t xml:space="preserve">Two cases of eosinophilic pustular folliculitis associated with pregnancy,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スポロトリコーシス,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伝染性軟属腫,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梅毒,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好酸球性膿疱性毛包炎,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1921-1925,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透析による難治性皮膚瘙痒症に対するNarrow-band UVB療法の試み,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疣贅の英国治療ガイドライン,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249,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アトピー性皮膚炎の最近の話題,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Yoshio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Grover's disease in a patient with pemphigus vulgaris,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1052-1054,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1122-1127,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599-560,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1014-1018,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美友貴, 猪狩 翔平, 松村 奈津子, 菊池 信之, 三浦 貴子, 山本 俊幸,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母斑性基底細胞癌症候群の1例, </w:t>
      </w:r>
      <w:r>
        <w:rPr>
          <w:rFonts w:ascii="" w:hAnsi="" w:cs="" w:eastAsia=""/>
          <w:b w:val="false"/>
          <w:i w:val="true"/>
          <w:strike w:val="false"/>
          <w:color w:val="000000"/>
          <w:sz w:val="20"/>
          <w:u w:val="none"/>
        </w:rPr>
        <w:t xml:space="preserve">第33回日本皮膚悪性腫瘍学会学術大会,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皮膚有棘細胞癌,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バラシクロビルによって病勢を制御できた再発性多形滲出性紅斑の1例,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四国臨床皮膚免疫フォーラム, </w:t>
      </w:r>
      <w:r>
        <w:rPr>
          <w:rFonts w:ascii="" w:hAnsi="" w:cs="" w:eastAsia=""/>
          <w:b w:val="false"/>
          <w:i w:val="true"/>
          <w:strike w:val="false"/>
          <w:color w:val="000000"/>
          <w:sz w:val="20"/>
          <w:u w:val="none"/>
        </w:rPr>
        <w:t xml:space="preserve">四国臨床皮膚免疫フォーラム,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1281-1284,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1500-1501,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2102-2103,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