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赤松 徹也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Inhibition and transcriptional silencing of a subtilisin-like proprotein convertase, PACE4/SPC4, reduces the branching morphogenesis of and AQP5 expression in rat embryonic submandibular gland, 第21回 歯科基礎医学会賞,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2009年9月.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唾液腺における水チャネルAQP5のLPSによるdown-regulationの機構, 第53回唾液腺学会奨励賞, 日本唾液腺学会, 2009年12月.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廣島 佑香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Shosaikoto increases calprotectin expression in human oral epithelial cells, 日本歯科保存学会奨励賞,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日本歯科保存学会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2010年6月.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赤松 徹也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唾液腺発生におけるサチライシン様前駆体蛋白質変換酵素PACE4の生理機能解明, 徳島大学歯学部若手研究奨励賞,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2010年7月.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赤松 徹也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徳島大学歯学部ベストメンター賞,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2012年3月.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姚 陳娟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歯学部・大学院口腔科学教育部の学術研究の発展に尽力したよって表彰, 歯学部優秀研究賞,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2011年7月.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赤松 徹也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歯学部優秀教育賞,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2012年7月.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赤松 徹也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H27年度ベストメンター賞,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2016年3月.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長谷川 敬展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徳島大学歯学部ベストメンター賞,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2017年3月.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長谷川 敬展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基礎生物学実験D, 令和4年度「教養教育賞」,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