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腎・心血管障害における細胞内分子機構解明とその治療法の開発, 日本薬学会中国四国支部奨励賞, 日本薬学会中国四国支部, 2010年11月.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徳島大学若手研究者学長賞,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2013年11月.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先端奨励論文賞, 博慈会 老人病研究所, 2014年2月.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Imanishi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efficient anticancer therapeutic strategy targeting PARP activation., Special Poster Presentation Award, The Korean Society of Pharmacology, Nov. 2024.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