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 reagents : Three-components coupling reaction with one carbon homologation,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Shinsaku Uno, Yuko Tsuchiya,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model compounds possessing photo-triggering devices,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2959-2962,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Nishida : </w:t>
      </w:r>
      <w:r>
        <w:rPr>
          <w:rFonts w:ascii="" w:hAnsi="" w:cs="" w:eastAsia=""/>
          <w:b w:val="false"/>
          <w:i w:val="false"/>
          <w:strike w:val="false"/>
          <w:color w:val="000000"/>
          <w:sz w:val="20"/>
          <w:u w:val="none"/>
        </w:rPr>
        <w:t xml:space="preserve">A Method for the Synthesis of 3a-Aryl-Substituted Cyclopenta[1,2-b]furan Derivatives,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3103-3106,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Takahashi,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Photo-damage of Fluoroquinolone-oligo-N-methylpyrrole Conjugates,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Ning,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 peptide mimics by using MAC reagents and the optimization of their diastereoselectivity,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alpha-amino acid derivatives from inactivated imines by using MAC reagents,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Chiral Resolving Agents for secondary Alcohols,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Yuki Mitami,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polyamine conjugates,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Kei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Yamada : </w:t>
      </w:r>
      <w:r>
        <w:rPr>
          <w:rFonts w:ascii="" w:hAnsi="" w:cs="" w:eastAsia=""/>
          <w:b w:val="false"/>
          <w:i w:val="false"/>
          <w:strike w:val="false"/>
          <w:color w:val="000000"/>
          <w:sz w:val="20"/>
          <w:u w:val="none"/>
        </w:rPr>
        <w:t xml:space="preserve">Highly Efficient Chiral Resolution by using Cyclopenta[b]fran,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真由子, </w:t>
      </w:r>
      <w:r>
        <w:rPr>
          <w:rFonts w:ascii="" w:hAnsi="" w:cs="" w:eastAsia=""/>
          <w:b w:val="true"/>
          <w:i w:val="false"/>
          <w:strike w:val="false"/>
          <w:color w:val="000000"/>
          <w:sz w:val="20"/>
          <w:u w:val="single"/>
        </w:rPr>
        <w:t>鈴木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武田 敬 : </w:t>
      </w:r>
      <w:r>
        <w:rPr>
          <w:rFonts w:ascii="" w:hAnsi="" w:cs="" w:eastAsia=""/>
          <w:b w:val="false"/>
          <w:i w:val="false"/>
          <w:strike w:val="false"/>
          <w:color w:val="000000"/>
          <w:sz w:val="20"/>
          <w:u w:val="none"/>
        </w:rPr>
        <w:t xml:space="preserve">種々の置換基を有するフルオロキノロン誘導体の光照射下でのDNA切断活性に関する研究,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31-1028,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Pd触媒を用いたvinylaziridineとMAC反応剤のC-C結合生成反応,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宮脇 あかり,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OH置換された活性メチレン化合物の新規合成法の開発,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勝, 川野 正記,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チオール末端を有するDTPA誘導体の合成,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31-0563,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分岐型ポリグリセロール構造を有する新規水溶性増強化試薬の開発,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31-0549,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医薬品創製支援分子, </w:t>
      </w:r>
      <w:r>
        <w:rPr>
          <w:rFonts w:ascii="" w:hAnsi="" w:cs="" w:eastAsia=""/>
          <w:b w:val="false"/>
          <w:i w:val="true"/>
          <w:strike w:val="false"/>
          <w:color w:val="000000"/>
          <w:sz w:val="20"/>
          <w:u w:val="none"/>
        </w:rPr>
        <w:t xml:space="preserve">第23回 若手化学者のための化学道場,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山田 俊郎 : </w:t>
      </w:r>
      <w:r>
        <w:rPr>
          <w:rFonts w:ascii="" w:hAnsi="" w:cs="" w:eastAsia=""/>
          <w:b w:val="false"/>
          <w:i w:val="false"/>
          <w:strike w:val="false"/>
          <w:color w:val="000000"/>
          <w:sz w:val="20"/>
          <w:u w:val="none"/>
        </w:rPr>
        <w:t xml:space="preserve">本物を超えるマツタケの香りを手に入れろ! ーアセタール型光学分割剤の開発ー,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 化学工業社,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Takanobu Araki, Satoshi Ueda, Zixuan Wang, Shinya Oishi, Ai Esaka, John O. Trent,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Identification of Novel Low Molecular Weight CXCR4 Antagonists by Structural Tuning of Cyclic Tetrapeptide Scaffolds,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3280-3289, 2005.</w:t>
      </w:r>
    </w:p>
    <w:p>
      <w:pPr>
        <w:numPr>
          <w:numId w:val="6"/>
        </w:numPr>
        <w:autoSpaceDE w:val="off"/>
        <w:autoSpaceDN w:val="off"/>
        <w:spacing w:line="-240" w:lineRule="auto"/>
        <w:ind w:left="30"/>
      </w:pPr>
      <w:r>
        <w:rPr>
          <w:rFonts w:ascii="" w:hAnsi="" w:cs="" w:eastAsia=""/>
          <w:b w:val="true"/>
          <w:i w:val="false"/>
          <w:strike w:val="false"/>
          <w:color w:val="000000"/>
          <w:sz w:val="20"/>
          <w:u w:val="none"/>
        </w:rPr>
        <w:t>Ayumu Niida, Shinya Oishi, Yoshikazu Sasaki, Makiko Mizumoto,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Facile access to (Z)-alkene-containing diketopiperazine mimetics utilizing organocopper-mediated anti-S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none"/>
        </w:rPr>
        <w:t>Weihui Zhong, Jun Xie, Xian Peng, Tomoyki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synthesis of hydrocyclopenta[1,2-b]furan with various side chains at 3a-position,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7451-7454,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知志, 宮脇 あかり,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活性メチレン化合物へのOH基導入反応の開発,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勝, 松田 晃,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チオールを有する生理活性物質を導入可能とする新規DTPA誘導体の開発,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新規水溶性増強化試薬の合成,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高性能光学分割剤，水溶性増強化剤，3成分連結用MAC反応剤について, </w:t>
      </w:r>
      <w:r>
        <w:rPr>
          <w:rFonts w:ascii="" w:hAnsi="" w:cs="" w:eastAsia=""/>
          <w:b w:val="false"/>
          <w:i w:val="true"/>
          <w:strike w:val="false"/>
          <w:color w:val="000000"/>
          <w:sz w:val="20"/>
          <w:u w:val="none"/>
        </w:rPr>
        <w:t xml:space="preserve">第4回 産学官連携推進会議, </w:t>
      </w:r>
      <w:r>
        <w:rPr>
          <w:rFonts w:ascii="" w:hAnsi="" w:cs="" w:eastAsia=""/>
          <w:b w:val="false"/>
          <w:i w:val="false"/>
          <w:strike w:val="false"/>
          <w:color w:val="000000"/>
          <w:sz w:val="20"/>
          <w:u w:val="none"/>
        </w:rPr>
        <w:t>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2365-2376,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1075-1082,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5-7,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1731-1735,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5331-5341,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3770-3775,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2984-2991,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696-699,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8020-8022,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8197, 2015.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411-417,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849-856,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4183-4191,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9670-9673,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2119-2124,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5909-5914,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596-599,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699-707,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1531-1544,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 </w:t>
      </w:r>
      <w:r>
        <w:rPr>
          <w:rFonts w:ascii="" w:hAnsi="" w:cs="" w:eastAsia=""/>
          <w:b w:val="false"/>
          <w:i w:val="false"/>
          <w:strike w:val="false"/>
          <w:color w:val="000000"/>
          <w:sz w:val="20"/>
          <w:u w:val="none"/>
        </w:rPr>
        <w:t>33-56,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570,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4416-4419,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5940-5943,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1944-1949,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1161-1166,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247-256,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505-513,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2449-2453,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articlenumber-6243,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1269-1287,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2291-2297,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3402-3405,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2841-2845,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216-219,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1425-1433,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1171-1178,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795-799,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5289-5293, 2020.</w:t>
      </w:r>
    </w:p>
    <w:p>
      <w:pPr>
        <w:numPr>
          <w:numId w:val="21"/>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152242, 2020.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8638-8645,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1226-1232,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11928-11936,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14092-14099,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e0258601,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1125-1130,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e202300799,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316-323,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551-562,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e202401003,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4246-4250,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5167-5171,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e202400014,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129850, 2024.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6"/>
        </w:numPr>
        <w:autoSpaceDE w:val="off"/>
        <w:autoSpaceDN w:val="off"/>
        <w:spacing w:line="-240" w:lineRule="auto"/>
        <w:ind w:left="30"/>
      </w:pPr>
      <w:r>
        <w:rPr>
          <w:rFonts w:ascii="" w:hAnsi="" w:cs="" w:eastAsia=""/>
          <w:b w:val="true"/>
          <w:i w:val="false"/>
          <w:strike w:val="false"/>
          <w:color w:val="000000"/>
          <w:sz w:val="20"/>
          <w:u w:val="none"/>
        </w:rPr>
        <w:t>HAYASHI Junya, MASUI Ayane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N-Aminoacyl-N-hydroxy peptide ligation for peptide and protein synthesis, </w:t>
      </w:r>
      <w:r>
        <w:rPr>
          <w:rFonts w:ascii="" w:hAnsi="" w:cs="" w:eastAsia=""/>
          <w:b w:val="false"/>
          <w:i w:val="true"/>
          <w:strike w:val="false"/>
          <w:color w:val="000000"/>
          <w:sz w:val="20"/>
          <w:u w:val="none"/>
        </w:rPr>
        <w:t xml:space="preserve">20th Akabori Conference Japanese-German Symposium on Peptide Science,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サクチペプチド類合成を指向したペプチド主鎖チオエーテル化反応の開発研究, </w:t>
      </w:r>
      <w:r>
        <w:rPr>
          <w:rFonts w:ascii="" w:hAnsi="" w:cs="" w:eastAsia=""/>
          <w:b w:val="false"/>
          <w:i w:val="true"/>
          <w:strike w:val="false"/>
          <w:color w:val="000000"/>
          <w:sz w:val="20"/>
          <w:u w:val="none"/>
        </w:rPr>
        <w:t xml:space="preserve">第23回次世代を担う有機化学シンポジウム, </w:t>
      </w:r>
      <w:r>
        <w:rPr>
          <w:rFonts w:ascii="" w:hAnsi="" w:cs="" w:eastAsia=""/>
          <w:b w:val="false"/>
          <w:i w:val="false"/>
          <w:strike w:val="false"/>
          <w:color w:val="000000"/>
          <w:sz w:val="20"/>
          <w:u w:val="none"/>
        </w:rPr>
        <w:t>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