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真優 : </w:t>
      </w:r>
      <w:r>
        <w:rPr>
          <w:rFonts w:ascii="" w:hAnsi="" w:cs="" w:eastAsia=""/>
          <w:b w:val="false"/>
          <w:i w:val="false"/>
          <w:strike w:val="false"/>
          <w:color w:val="000000"/>
          <w:sz w:val="20"/>
          <w:u w:val="none"/>
        </w:rPr>
        <w:t xml:space="preserve">消化器癌患者の術前栄養評価におけるSGAとODA, 第7回日本静脈経腸栄養学会四国支部会学術集会, </w:t>
      </w:r>
      <w:r>
        <w:rPr>
          <w:rFonts w:ascii="" w:hAnsi="" w:cs="" w:eastAsia=""/>
          <w:b w:val="false"/>
          <w:i w:val="false"/>
          <w:strike w:val="false"/>
          <w:color w:val="000000"/>
          <w:sz w:val="20"/>
          <w:u w:val="single"/>
        </w:rPr>
        <w:t>疾患治療栄養学</w:t>
      </w:r>
      <w:r>
        <w:rPr>
          <w:rFonts w:ascii="" w:hAnsi="" w:cs="" w:eastAsia=""/>
          <w:b w:val="false"/>
          <w:i w:val="false"/>
          <w:strike w:val="false"/>
          <w:color w:val="000000"/>
          <w:sz w:val="20"/>
          <w:u w:val="none"/>
        </w:rPr>
        <w:t>,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 </w:t>
      </w:r>
      <w:r>
        <w:rPr>
          <w:rFonts w:ascii="" w:hAnsi="" w:cs="" w:eastAsia=""/>
          <w:b w:val="false"/>
          <w:i w:val="false"/>
          <w:strike w:val="false"/>
          <w:color w:val="000000"/>
          <w:sz w:val="20"/>
          <w:u w:val="none"/>
        </w:rPr>
        <w:t xml:space="preserve">頭頸部癌患者において24時間尿中クレアチニン排泄量は骨格筋量評価に有用か, 第21回日本病態栄養学会年次学術集会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名山 千咲子 : </w:t>
      </w:r>
      <w:r>
        <w:rPr>
          <w:rFonts w:ascii="" w:hAnsi="" w:cs="" w:eastAsia=""/>
          <w:b w:val="false"/>
          <w:i w:val="false"/>
          <w:strike w:val="false"/>
          <w:color w:val="000000"/>
          <w:sz w:val="20"/>
          <w:u w:val="none"/>
        </w:rPr>
        <w:t xml:space="preserve">Nutrition Support Tiam(NST)介入患者における Obesity Paradox の存在, 第21回日本病態栄養学会年次学術集会,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