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第39回日本看護学会論文集‐看護教育‐,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445-447,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中野 和美, 三木 豊子 : </w:t>
      </w:r>
      <w:r>
        <w:rPr>
          <w:rFonts w:ascii="" w:hAnsi="" w:cs="" w:eastAsia=""/>
          <w:b w:val="false"/>
          <w:i w:val="false"/>
          <w:strike w:val="false"/>
          <w:color w:val="000000"/>
          <w:sz w:val="20"/>
          <w:u w:val="none"/>
        </w:rPr>
        <w:t xml:space="preserve">看護学生に対する予防接種推奨の課題, --- SD法によるイメージ調査からの検討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30-42,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陽子, 熊谷 たまき,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佐々木 史乃 : </w:t>
      </w:r>
      <w:r>
        <w:rPr>
          <w:rFonts w:ascii="" w:hAnsi="" w:cs="" w:eastAsia=""/>
          <w:b w:val="false"/>
          <w:i w:val="false"/>
          <w:strike w:val="false"/>
          <w:color w:val="000000"/>
          <w:sz w:val="20"/>
          <w:u w:val="none"/>
        </w:rPr>
        <w:t>看護師のための看護記録・カルテ用語辞典, 秀和システム,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平瀬 陽子, 清澄 浩子,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足部温浴が心身に与える影響(その1)-主観的反応からの検討‐,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清澄 浩子, 平瀬 陽子,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足部温浴が心身に与える影響(その2)-生理的反応からの検討‐,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293-304,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795-800, 2010.</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80-83,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349-354,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綾,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兼本 ひろみ, 重根 裕代, 杉原 治美, 原田 路可 : </w:t>
      </w:r>
      <w:r>
        <w:rPr>
          <w:rFonts w:ascii="" w:hAnsi="" w:cs="" w:eastAsia=""/>
          <w:b w:val="false"/>
          <w:i w:val="false"/>
          <w:strike w:val="false"/>
          <w:color w:val="000000"/>
          <w:sz w:val="20"/>
          <w:u w:val="none"/>
        </w:rPr>
        <w:t xml:space="preserve">人工呼吸器装着中の重症頸椎損傷患者の在宅への退院支援および退院調整の検討, </w:t>
      </w:r>
      <w:r>
        <w:rPr>
          <w:rFonts w:ascii="" w:hAnsi="" w:cs="" w:eastAsia=""/>
          <w:b w:val="false"/>
          <w:i w:val="true"/>
          <w:strike w:val="false"/>
          <w:color w:val="000000"/>
          <w:sz w:val="20"/>
          <w:u w:val="none"/>
        </w:rPr>
        <w:t xml:space="preserve">第22回日本脳神経看護研究学会四国部会,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Ethical Considerations for Robots in Nursing,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Kyoto, Japan,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Futuristic innovations in a changing world of human health and social environments, </w:t>
      </w:r>
      <w:r>
        <w:rPr>
          <w:rFonts w:ascii="" w:hAnsi="" w:cs="" w:eastAsia=""/>
          <w:b w:val="false"/>
          <w:i w:val="true"/>
          <w:strike w:val="false"/>
          <w:color w:val="000000"/>
          <w:sz w:val="20"/>
          <w:u w:val="none"/>
        </w:rPr>
        <w:t xml:space="preserve">The 3rd Asia-Pacific International Conference on Qualitative Research in Nursing, Midwifery and Health, </w:t>
      </w:r>
      <w:r>
        <w:rPr>
          <w:rFonts w:ascii="" w:hAnsi="" w:cs="" w:eastAsia=""/>
          <w:b w:val="false"/>
          <w:i w:val="false"/>
          <w:strike w:val="false"/>
          <w:color w:val="000000"/>
          <w:sz w:val="20"/>
          <w:u w:val="none"/>
        </w:rPr>
        <w:t>Newcastle, NSW, Australia,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Practitioner, Educator and Researcher : Complexity Dynamics in the 21th century.,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Locsins Technological competency as caring in nursing: Knowing as process and technological knowing as practice, F.A. Davis, Co., Philadelphia, Pennsylvania, USA,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Rozzano Locsins Technological competency as caring in nursing: Knowing as process and technological knowing as practice,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2015.</w:t>
      </w:r>
    </w:p>
    <w:p>
      <w:pPr>
        <w:numPr>
          <w:numId w:val="12"/>
        </w:numPr>
        <w:autoSpaceDE w:val="off"/>
        <w:autoSpaceDN w:val="off"/>
        <w:spacing w:line="-240" w:lineRule="auto"/>
        <w:ind w:left="30"/>
      </w:pPr>
      <w:r>
        <w:rPr>
          <w:rFonts w:ascii="" w:hAnsi="" w:cs="" w:eastAsia=""/>
          <w:b w:val="true"/>
          <w:i w:val="false"/>
          <w:strike w:val="false"/>
          <w:color w:val="000000"/>
          <w:sz w:val="20"/>
          <w:u w:val="none"/>
        </w:rPr>
        <w:t>Matua Amandu Gerald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Like a Moth to a Flame: Ebola and the Culture of Caregiving in Sub-Saharan Africa,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Matua Amandu Gerald, Wal Mostert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 hemorrhagic fever outbreaks: strategies for effective epidemic management, containment and control, </w:t>
      </w:r>
      <w:r>
        <w:rPr>
          <w:rFonts w:ascii="" w:hAnsi="" w:cs="" w:eastAsia=""/>
          <w:b w:val="false"/>
          <w:i w:val="true"/>
          <w:strike w:val="false"/>
          <w:color w:val="000000"/>
          <w:sz w:val="20"/>
          <w:u w:val="single"/>
        </w:rPr>
        <w:t>The Brazilian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82-89, 2015.</w:t>
      </w:r>
    </w:p>
    <w:p>
      <w:pPr>
        <w:numPr>
          <w:numId w:val="12"/>
        </w:numPr>
        <w:autoSpaceDE w:val="off"/>
        <w:autoSpaceDN w:val="off"/>
        <w:spacing w:line="-240" w:lineRule="auto"/>
        <w:ind w:left="30"/>
      </w:pPr>
      <w:r>
        <w:rPr>
          <w:rFonts w:ascii="" w:hAnsi="" w:cs="" w:eastAsia=""/>
          <w:b w:val="true"/>
          <w:i w:val="false"/>
          <w:strike w:val="false"/>
          <w:color w:val="000000"/>
          <w:sz w:val="20"/>
          <w:u w:val="none"/>
        </w:rPr>
        <w:t>Matua A. Gerald, Wal M.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Ebolavirus and Haemorrhagic Syndrome, </w:t>
      </w:r>
      <w:r>
        <w:rPr>
          <w:rFonts w:ascii="" w:hAnsi="" w:cs="" w:eastAsia=""/>
          <w:b w:val="false"/>
          <w:i w:val="true"/>
          <w:strike w:val="false"/>
          <w:color w:val="000000"/>
          <w:sz w:val="20"/>
          <w:u w:val="single"/>
        </w:rPr>
        <w:t>Sultan Qaboos University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e171-176, 2015.</w:t>
      </w:r>
    </w:p>
    <w:p>
      <w:pPr>
        <w:numPr>
          <w:numId w:val="12"/>
        </w:numPr>
        <w:autoSpaceDE w:val="off"/>
        <w:autoSpaceDN w:val="off"/>
        <w:spacing w:line="-240" w:lineRule="auto"/>
        <w:ind w:left="30"/>
      </w:pPr>
      <w:r>
        <w:rPr>
          <w:rFonts w:ascii="" w:hAnsi="" w:cs="" w:eastAsia=""/>
          <w:b w:val="true"/>
          <w:i w:val="false"/>
          <w:strike w:val="false"/>
          <w:color w:val="000000"/>
          <w:sz w:val="20"/>
          <w:u w:val="none"/>
        </w:rPr>
        <w:t>R. Koszalinski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Persons Who Are Dependent on Technologies for Care: Lived Experience of Being Cared For following Lower Limb Amputation,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229-237,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776-787,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Purnell : </w:t>
      </w:r>
      <w:r>
        <w:rPr>
          <w:rFonts w:ascii="" w:hAnsi="" w:cs="" w:eastAsia=""/>
          <w:b w:val="false"/>
          <w:i w:val="false"/>
          <w:strike w:val="false"/>
          <w:color w:val="000000"/>
          <w:sz w:val="20"/>
          <w:u w:val="none"/>
        </w:rPr>
        <w:t xml:space="preserve">Advancing the Theory of Technological Competency as Caring in Nursing: The Universal Technological Domain.,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59-70,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Abalos E. Evalyn, Rivera Y. Reynaldo,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Husserlian Phenomenology and Colaizzis Method of Data Analysis: An Exemplar in Qualitative Nursing Inquiry using Boykin and Schoenhofers Nursing as Caring Theory.,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Co-creating Moments in Nursing Occurring Within the Universal technological Domain., </w:t>
      </w:r>
      <w:r>
        <w:rPr>
          <w:rFonts w:ascii="" w:hAnsi="" w:cs="" w:eastAsia=""/>
          <w:b w:val="false"/>
          <w:i w:val="true"/>
          <w:strike w:val="false"/>
          <w:color w:val="000000"/>
          <w:sz w:val="20"/>
          <w:u w:val="none"/>
        </w:rPr>
        <w:t xml:space="preserve">Journal of Theory Construction &amp; Testing,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Co-creating Moments in the Universal Technological Domain: An Adaptive Visioning of the Theory of Technological Competency as Expression of Caring in Nursing, </w:t>
      </w:r>
      <w:r>
        <w:rPr>
          <w:rFonts w:ascii="" w:hAnsi="" w:cs="" w:eastAsia=""/>
          <w:b w:val="false"/>
          <w:i w:val="true"/>
          <w:strike w:val="false"/>
          <w:color w:val="000000"/>
          <w:sz w:val="20"/>
          <w:u w:val="none"/>
        </w:rPr>
        <w:t xml:space="preserve">36th International Caring Conference Enduring the Spirit of Caring International Association for Human Caring,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Leadership in Nursing Education, </w:t>
      </w:r>
      <w:r>
        <w:rPr>
          <w:rFonts w:ascii="" w:hAnsi="" w:cs="" w:eastAsia=""/>
          <w:b w:val="false"/>
          <w:i w:val="true"/>
          <w:strike w:val="false"/>
          <w:color w:val="000000"/>
          <w:sz w:val="20"/>
          <w:u w:val="none"/>
        </w:rPr>
        <w:t xml:space="preserve">56th Annual Convention and General Assembly. Association of Deans of Philippine Colleges of Nursing (ADPCN), </w:t>
      </w:r>
      <w:r>
        <w:rPr>
          <w:rFonts w:ascii="" w:hAnsi="" w:cs="" w:eastAsia=""/>
          <w:b w:val="false"/>
          <w:i w:val="false"/>
          <w:strike w:val="false"/>
          <w:color w:val="000000"/>
          <w:sz w:val="20"/>
          <w:u w:val="none"/>
        </w:rPr>
        <w:t>Manila, Philippines,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as Expression of Caring in Nursing, </w:t>
      </w:r>
      <w:r>
        <w:rPr>
          <w:rFonts w:ascii="" w:hAnsi="" w:cs="" w:eastAsia=""/>
          <w:b w:val="false"/>
          <w:i w:val="true"/>
          <w:strike w:val="false"/>
          <w:color w:val="000000"/>
          <w:sz w:val="20"/>
          <w:u w:val="none"/>
        </w:rPr>
        <w:t xml:space="preserve">Second Annual Conference of the Paulinian Nurses Alumni Association (PNAA), </w:t>
      </w:r>
      <w:r>
        <w:rPr>
          <w:rFonts w:ascii="" w:hAnsi="" w:cs="" w:eastAsia=""/>
          <w:b w:val="false"/>
          <w:i w:val="false"/>
          <w:strike w:val="false"/>
          <w:color w:val="000000"/>
          <w:sz w:val="20"/>
          <w:u w:val="none"/>
        </w:rPr>
        <w:t>Dumaguete,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Expression of Caring in Nursing: Implications for Nursing Research Education,and Practice,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Encounter within the Universal Technological Domain., </w:t>
      </w:r>
      <w:r>
        <w:rPr>
          <w:rFonts w:ascii="" w:hAnsi="" w:cs="" w:eastAsia=""/>
          <w:b w:val="false"/>
          <w:i w:val="true"/>
          <w:strike w:val="false"/>
          <w:color w:val="000000"/>
          <w:sz w:val="20"/>
          <w:u w:val="none"/>
        </w:rPr>
        <w:t xml:space="preserve">Technology &amp; Nursing: High Touch through High Tech. Nursing Consortium of South Florida,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13"/>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210, 2016.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163-170,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54-59,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ICTを活用した精神科看護計画の支援:PsyNACSを用いた「必要とされるケア案」の自動表示システムの開発, </w:t>
      </w:r>
      <w:r>
        <w:rPr>
          <w:rFonts w:ascii="" w:hAnsi="" w:cs="" w:eastAsia=""/>
          <w:b w:val="false"/>
          <w:i w:val="true"/>
          <w:strike w:val="false"/>
          <w:color w:val="000000"/>
          <w:sz w:val="20"/>
          <w:u w:val="none"/>
        </w:rPr>
        <w:t xml:space="preserve">平成28年度eーとくしま推進財団調査・研究助成事業 報告書,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14"/>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132-143,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183-186,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161-168,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318-328,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14"/>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15-24,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227-232,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Instrument: Guiding Quality and Improving Clinical Nursing Practice,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No.20184, </w:t>
      </w:r>
      <w:r>
        <w:rPr>
          <w:rFonts w:ascii="" w:hAnsi="" w:cs="" w:eastAsia=""/>
          <w:b w:val="false"/>
          <w:i w:val="false"/>
          <w:strike w:val="false"/>
          <w:color w:val="000000"/>
          <w:sz w:val="20"/>
          <w:u w:val="none"/>
        </w:rPr>
        <w:t>66-75,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ICTを活用した精神科看護計画の支援:PsyNACS©のための 「記録の不適切表現監視アプリ」の開発と検証, </w:t>
      </w:r>
      <w:r>
        <w:rPr>
          <w:rFonts w:ascii="" w:hAnsi="" w:cs="" w:eastAsia=""/>
          <w:b w:val="false"/>
          <w:i w:val="true"/>
          <w:strike w:val="false"/>
          <w:color w:val="000000"/>
          <w:sz w:val="20"/>
          <w:u w:val="none"/>
        </w:rPr>
        <w:t xml:space="preserve">平成29年度eーとくしま推進財団調査・研究助成事業 報告書,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2018.</w:t>
      </w:r>
    </w:p>
    <w:p>
      <w:pPr>
        <w:numPr>
          <w:numId w:val="15"/>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2018.</w:t>
      </w:r>
    </w:p>
    <w:p>
      <w:pPr>
        <w:numPr>
          <w:numId w:val="15"/>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1485(77)-1494(86),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1, 2019.</w:t>
      </w:r>
    </w:p>
    <w:p>
      <w:pPr>
        <w:numPr>
          <w:numId w:val="15"/>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the Perceived Inventory of Technological Competency of Caring in Nursing (PITCCN), </w:t>
      </w:r>
      <w:r>
        <w:rPr>
          <w:rFonts w:ascii="" w:hAnsi="" w:cs="" w:eastAsia=""/>
          <w:b w:val="false"/>
          <w:i w:val="true"/>
          <w:strike w:val="false"/>
          <w:color w:val="000000"/>
          <w:sz w:val="20"/>
          <w:u w:val="none"/>
        </w:rPr>
        <w:t xml:space="preserve">1st INTERNATIONAL NURSING RESEARCH SUMMIT, manila, Philippine,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construct and predictive validity of the Perceived Inventory of Technological Competen-cy as Caring in Nursing (PITCCN),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INFORMATION SECURITY METHOD USING THE CLOUD SERVER FOR THE PSYCHIATRIC NURSING ASSESSMENT CLASSIFICATION AND NURSING CARE PLANNING SYSTEM (PSYNACS©),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54-57, Feb.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932-949,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85-91,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1598-1608,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185-190,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15-24,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109-111,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e12318,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749-758,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1978-1981,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Vol.e12481, </w:t>
      </w:r>
      <w:r>
        <w:rPr>
          <w:rFonts w:ascii="" w:hAnsi="" w:cs="" w:eastAsia=""/>
          <w:b w:val="false"/>
          <w:i w:val="false"/>
          <w:strike w:val="false"/>
          <w:color w:val="000000"/>
          <w:sz w:val="20"/>
          <w:u w:val="none"/>
        </w:rPr>
        <w:t>1-11,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12800, 2021.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155-164,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512-519,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619-626,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162-168,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47612-47617,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107-123,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Hisala Yukari,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Plston. Gil, Baua Elizabeth, Papadopoulos Irena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none"/>
        </w:rPr>
        <w:t xml:space="preserve">Belitung Nursing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624-634,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