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サマリー作成装置及び看護サマリー作成プログラム, 特願2013-202272(P2013-20222) (2013年9月), 特開2015-69348(P2015-69348A) (2015年4月), 特許第-号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管理分析装置及びプログラム, 特願2014-27711(P2014-27711) (2014年2月), 特開2015-153246(P2015-153246A) (2015年8月), 特許第P14005 2014-02771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