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淳, 花光 宏樹,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武田 俊一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X線漏洩源の特定のための円環状コリメータカメラの開発, 学術業績賞,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功労賞, 中四国放射線医療技術フォーラム, 日本放射線技術学会中国・四国支部, 2017年12月.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2019年度教養教育賞,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笠井 亮佑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Noise Reduction Using Singular Value Decomposition with Jensen-Shannon Divergence for Coronary Computed Tomography Angiography, 令和6年度岡奨学賞,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