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Sensation of osseointegrated implants: Systematic literature review and new neurophysiological approach, ASEAN plus and TOKUSHIMA Joint International Conference 4th Winner of poster Competition, ASEAN plus and TOKUSHIMA Joint International Conference, Dec. 2012.</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平成24年度西野瑞穂歯科臨床医学奨励賞,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社団法人日本補綴歯科学会奨励論文賞,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vibratory and gustatory stimulations on cerebral blood flows, Winner of Poster Presentation Award, The 3rd ASEAN plus and TOKUSHIMA Joint International Conference, Dec.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Graduate Student Research Award, American Academy of Dental Sleep Medicine, Jun. 2016.</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Research Excellence Award, American Academy of Dental Sleep Medicine, Jun. 2016.</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優秀発表賞,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2018年8月.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