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1752-1756,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Yukinari Kato, Akiko Kunita,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Hiroharu Oki, Masashi Fukayama,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K. Kaneko : </w:t>
      </w:r>
      <w:r>
        <w:rPr>
          <w:rFonts w:ascii="" w:hAnsi="" w:cs="" w:eastAsia=""/>
          <w:b w:val="false"/>
          <w:i w:val="false"/>
          <w:strike w:val="false"/>
          <w:color w:val="000000"/>
          <w:sz w:val="20"/>
          <w:u w:val="none"/>
        </w:rPr>
        <w:t xml:space="preserve">The chimeric antibody chLpMab-7 targeting human podoplanin suppresses pulmonary metastasis via ADCC and CDC rather than via its neutralizing activity,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36003-36018, 2015.</w:t>
      </w:r>
    </w:p>
    <w:p>
      <w:pPr>
        <w:numPr>
          <w:numId w:val="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29-36,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74-80, 2015.</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2015.</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60-66, 2016.</w:t>
      </w:r>
    </w:p>
    <w:p>
      <w:pPr>
        <w:numPr>
          <w:numId w:val="5"/>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133-137, 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Vol.2921, </w:t>
      </w:r>
      <w:r>
        <w:rPr>
          <w:rFonts w:ascii="" w:hAnsi="" w:cs="" w:eastAsia=""/>
          <w:b w:val="false"/>
          <w:i w:val="false"/>
          <w:strike w:val="false"/>
          <w:color w:val="000000"/>
          <w:sz w:val="20"/>
          <w:u w:val="none"/>
        </w:rPr>
        <w:t>1306-1310, 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新規ヒトキメラ型抗ポドプラニン抗体NZ-12の悪性胸膜中皮腫に対する抗腫瘍効果,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薬学体験実習における屋根瓦方式導入の有用性,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病棟における漢方薬活用の実際と問題点, </w:t>
      </w:r>
      <w:r>
        <w:rPr>
          <w:rFonts w:ascii="" w:hAnsi="" w:cs="" w:eastAsia=""/>
          <w:b w:val="false"/>
          <w:i w:val="true"/>
          <w:strike w:val="false"/>
          <w:color w:val="000000"/>
          <w:sz w:val="20"/>
          <w:u w:val="none"/>
        </w:rPr>
        <w:t xml:space="preserve">第25回 日本医療薬学会年会,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Pharmacists in Japan and Vision of the Future- Focus on Community Pharmacy, </w:t>
      </w:r>
      <w:r>
        <w:rPr>
          <w:rFonts w:ascii="" w:hAnsi="" w:cs="" w:eastAsia=""/>
          <w:b w:val="false"/>
          <w:i w:val="true"/>
          <w:strike w:val="false"/>
          <w:color w:val="000000"/>
          <w:sz w:val="20"/>
          <w:u w:val="none"/>
        </w:rPr>
        <w:t xml:space="preserve">第2回韓国・徳島大学薬学部学生交流シンポジウム, </w:t>
      </w:r>
      <w:r>
        <w:rPr>
          <w:rFonts w:ascii="" w:hAnsi="" w:cs="" w:eastAsia=""/>
          <w:b w:val="false"/>
          <w:i w:val="false"/>
          <w:strike w:val="false"/>
          <w:color w:val="000000"/>
          <w:sz w:val="20"/>
          <w:u w:val="none"/>
        </w:rPr>
        <w:t>Feb.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 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悪性胸膜中皮腫同所移植マウスに対する抗ポドプラニン抗体NZ-12とペメトレキセドの併用効果の検討,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CKD患者において注意が必要なサプリメントは何ですか?,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382-396,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768-777,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透析中の薬剤投与のきほん 13漢方薬, </w:t>
      </w:r>
      <w:r>
        <w:rPr>
          <w:rFonts w:ascii="" w:hAnsi="" w:cs="" w:eastAsia=""/>
          <w:b w:val="false"/>
          <w:i w:val="true"/>
          <w:strike w:val="false"/>
          <w:color w:val="000000"/>
          <w:sz w:val="20"/>
          <w:u w:val="none"/>
        </w:rPr>
        <w:t xml:space="preserve">透析ケア,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48-50, 2016年.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未来の「インタラクティブYAKUGAKUJIN」を養成するために, </w:t>
      </w:r>
      <w:r>
        <w:rPr>
          <w:rFonts w:ascii="" w:hAnsi="" w:cs="" w:eastAsia=""/>
          <w:b w:val="false"/>
          <w:i w:val="true"/>
          <w:strike w:val="false"/>
          <w:color w:val="000000"/>
          <w:sz w:val="20"/>
          <w:u w:val="none"/>
        </w:rPr>
        <w:t xml:space="preserve">第55回 日本薬学会・日本薬剤師会・日本病院薬剤師会 中国四国支部学術大会 講演要旨集, </w:t>
      </w:r>
      <w:r>
        <w:rPr>
          <w:rFonts w:ascii="" w:hAnsi="" w:cs="" w:eastAsia=""/>
          <w:b w:val="false"/>
          <w:i w:val="false"/>
          <w:strike w:val="false"/>
          <w:color w:val="000000"/>
          <w:sz w:val="20"/>
          <w:u w:val="none"/>
        </w:rPr>
        <w:t>91, 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104-112, 2017.</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Shinya Kobayashi, Kouta Moriyama, Kohsuke Miyataka,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Helianthus tuberosus (Jerusalem artichoke) tubers improve glucose tolerance and hepatic lipid profile in rats fed a high-fat diet., </w:t>
      </w:r>
      <w:r>
        <w:rPr>
          <w:rFonts w:ascii="" w:hAnsi="" w:cs="" w:eastAsia=""/>
          <w:b w:val="false"/>
          <w:i w:val="true"/>
          <w:strike w:val="false"/>
          <w:color w:val="000000"/>
          <w:sz w:val="20"/>
          <w:u w:val="single"/>
        </w:rPr>
        <w:t>Asian Pacific Journal of Tropical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439-443,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オーストラリア編第1回,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オーストラリア編第2回,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オーストラリア編第3回,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オーストラリア編第4回,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オーストラリア編第5回,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564-567, 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一郎, 今川 洋, 二宮 昌樹,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海外の薬学教育(4) 「医薬品の適正使用」を支えるオーストラリアの薬学教育」, </w:t>
      </w:r>
      <w:r>
        <w:rPr>
          <w:rFonts w:ascii="" w:hAnsi="" w:cs="" w:eastAsia=""/>
          <w:b w:val="false"/>
          <w:i w:val="true"/>
          <w:strike w:val="false"/>
          <w:color w:val="000000"/>
          <w:sz w:val="20"/>
          <w:u w:val="none"/>
        </w:rPr>
        <w:t xml:space="preserve">第2回 日本薬学教育学会(名古屋),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飯原 なおみ, 松岡 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宗野 真和, 福山 愛保,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海外の薬学教育(2)― 臨床現場を重視して改革に取り組む，フィンランド・デンマークの薬学教育―,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22480-22497,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薬局実務実習期間中における情報交換会実施の試み, </w:t>
      </w:r>
      <w:r>
        <w:rPr>
          <w:rFonts w:ascii="" w:hAnsi="" w:cs="" w:eastAsia=""/>
          <w:b w:val="false"/>
          <w:i w:val="true"/>
          <w:strike w:val="false"/>
          <w:color w:val="000000"/>
          <w:sz w:val="20"/>
          <w:u w:val="none"/>
        </w:rPr>
        <w:t xml:space="preserve">第3回日本薬学教育学会,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が骨治癒に与える影響 システマティックレビューとメタ解析,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日本薬学会第139年会(千葉),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骨損傷時の疼痛管理におけるNSAIDsの安全な投与基準に関する検討:システマティックレビューとメタ解析,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松尾 祐里,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 (PPI) がカルシウムの吸収に与える影響についてーシステマティックレビューとメタ解析,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徳島大学における地域に根差した薬剤師養成教育の確立を目的とした在宅チーム医療の実態調査,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岩朝 結女,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プロトンポンプ阻害剤(PPI)の骨に対する影響と安全な投与基準の検討-システマティックレビューとメタ解析-,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真造,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徳島県に根ざした認知症の在宅症例検討を用いた薬剤師養成教育プログラムの開発とその評価,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地域医療に貢献できる薬剤師養成を目的としたがん終末期症例に関する教育プログラムの導入とその評価,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許斐 裕正, 中島 克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日本薬学会第140年会(広島),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主体的な学習姿勢の醸成を目指した薬局実務実習での取り組みー課題発見型レポートの導入とその効果―,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62-70,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SGLT2阻害薬と他の糖尿病治療薬における骨折リスクの比較検討∼システマティックレビューとメタ解析∼.,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45-51,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糖尿病治療薬SGLT2阻害薬と骨折リスクの関連性評価∼システマティックレビューとメタ解析∼,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 外来診療における病院薬剤師の活躍-パキロビッドの薬物相互作用マネジメントを中心に-, </w:t>
      </w:r>
      <w:r>
        <w:rPr>
          <w:rFonts w:ascii="" w:hAnsi="" w:cs="" w:eastAsia=""/>
          <w:b w:val="false"/>
          <w:i w:val="true"/>
          <w:strike w:val="false"/>
          <w:color w:val="000000"/>
          <w:sz w:val="20"/>
          <w:u w:val="none"/>
        </w:rPr>
        <w:t xml:space="preserve">第266回徳島医学会学術大会(徳島),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ベンゾジアゼピン受容体作動薬と認知症リスクとの関連性評価-システマティックレビューとメタ解析-, </w:t>
      </w:r>
      <w:r>
        <w:rPr>
          <w:rFonts w:ascii="" w:hAnsi="" w:cs="" w:eastAsia=""/>
          <w:b w:val="false"/>
          <w:i w:val="true"/>
          <w:strike w:val="false"/>
          <w:color w:val="000000"/>
          <w:sz w:val="20"/>
          <w:u w:val="none"/>
        </w:rPr>
        <w:t xml:space="preserve">日本薬学会第143年会(札幌),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749-753, 2023.</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561-571,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56-62,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584-590,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101530, 2023.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e075612,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1322-1331,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Okamoto Naoki,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Imawaka Sayaka, Takaoka Mayu,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Miyata Koji,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2221-2226,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原 伸行, 高根沢 暢己,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COVID-19外来診療における医師・病院薬剤師・薬局薬剤師の連携―PBPMを活用した薬物相互作用マネジメント, </w:t>
      </w:r>
      <w:r>
        <w:rPr>
          <w:rFonts w:ascii="" w:hAnsi="" w:cs="" w:eastAsia=""/>
          <w:b w:val="false"/>
          <w:i w:val="true"/>
          <w:strike w:val="false"/>
          <w:color w:val="000000"/>
          <w:sz w:val="20"/>
          <w:u w:val="none"/>
        </w:rPr>
        <w:t xml:space="preserve">第33回日本医療薬学会年会(仙台),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118-123, 2024.</w:t>
      </w:r>
    </w:p>
    <w:p>
      <w:pPr>
        <w:numPr>
          <w:numId w:val="1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