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Estrogen regulates hepcidin expression via GPR30-BMP6-dependent signaling in hepatocytes, 財団法人博慈会 老人病研究所 優秀論文助成,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ストレス制御を目指したRNAバイオロジー研究,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可溶性増殖因子受容体を利用した抗腫瘍戦略の確立,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内皮細胞におけるERK5活性化を介したスタチン・抗マラリア薬の抗炎症作用の検討, 第87回日本薬理学会年会優秀発表賞,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大越 瑞穂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医学科3年医学研究実習 2014年 実験ノート/ベストインストラクター賞, 徳島大学医学部Student Lab運営委員会, 2014年12月.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新規薬剤誘発性大動脈解離モデルを用いたスタチンの効果の検討, 第24回日本循環薬理学会 Young Investigator Award, 日本循環薬理学会, 2014年12月.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酸化ストレス障害関連疾患の分子メカニズム解明, 平成28年度岡奨学賞, 2017年3月.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2018, Best Teacher of the Year 2018, 徳島大学医学部, Feb. 2019.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大規模医療情報データベースを活用した新規腎保護薬の探索, 医療薬学フォーラム2018 第26回クリニカルファーマシーシンポジウム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ベスト・ティーチャー・オブ・ザ・イヤー・2019, 徳島大学医学部,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卲 文華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Cancer cell-derived novel periostin isoform promotes invasion in head and neck squamous cell carcinoma, 令和4年優秀学位論文賞,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