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新居 史朗, 牛尾 仁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再生骨材によるコンクリートの製造方法, 特願2004-172820 (2004年6月), 特開2005-350303 (2005年12月),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一宮 桂一郎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コンクリート固化体組成物およびその製造方法およびコンクリート固化体, 特願2004-192553 (2004年6月), 特開2006-16213 (2006年1月), 特許第4631045号 (2010年11月).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自転車の道路ハンプ, 特願2005-219031 (2005年7月), 特開2007-32155 (2007年2月),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野田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宇都宮 英彦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空力的調速機構を備える縦軸型直線翼風車, 特願2005-271578 (2005年9月), 特開2007-85182 (2007年4月), 特許第4982733号 (2012年5月).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秀典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コンクリート補強ネットおよびコンクリート構造体, 特願2006-128904 (2006年5月), 特開2007-297882 (2007年11月),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牛尾 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吉田 元昭, 平塚 和男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再生骨材コンクリートおよびその製法, 特願2008-83805 (2008年3月), 特開2009-234863 (2009年10月),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透気性測定方法，および透気性測定装置,  (2015年10月),  (2020年1月), 特許第6652759号 (2020年1月).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霜村 潤, 平田 祥一, 道浦 吉貞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未開示, 特願2016054522 (2016年3月),  (2017年9月), 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