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 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香西 菜摘,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イミダゾ[1,5-a]ピリジン二量体の合成と酸・塩基性条件下での発光挙動, 2016年日本化学会中国四国支部大会 優秀ポスター賞, 日本化学会中国四国支部,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星 恵太,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テトラアリール[3]クムレンのヨード環化反応によるベンゾフルベン骨格構築法の開発, 2019年日本化学会中国四国支部大会 口頭発表賞,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谷川 純一, 新居 千穂,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光線力学療法への応用を狙いとしたイミダゾ[1,5-a]ピリジニウム塩の合成, 2019年日本化学会中国四国支部大会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星 恵太,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テトラアリール[3]クムレンの二量化反応による高効率発光性分子の合成と発光特性評価, 2020年日本化学会中国四国支部大会 優秀発表賞, 日本化学会中国四国支部,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International Conference on Nanomaterials and Advanced Composites,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ドナー・アクセプター構造を有する可視光応答型ベンゾチアゾール誘導体の光機能性, 2024年日本化学会中国四国支部大会 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工藤 萌, 佐藤 ひなた, 丸山 珠希夜,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異なるマイクロ研磨状態のSUS製伝熱面における水の沸騰促進挙動の熱流束および乾き度による検討, 化学工j学会山口大会2024優秀学生発表賞,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